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8B86B" w14:textId="77777777" w:rsidR="00FC1309" w:rsidRDefault="00FC1309" w:rsidP="00FC1309">
      <w:pPr>
        <w:widowControl w:val="0"/>
        <w:spacing w:before="360" w:after="0" w:line="240" w:lineRule="auto"/>
        <w:rPr>
          <w:rFonts w:ascii="Calibri" w:hAnsi="Calibri" w:cs="Calibri"/>
          <w:b/>
          <w:bCs/>
          <w:color w:val="002D5F"/>
          <w:sz w:val="48"/>
          <w:szCs w:val="48"/>
        </w:rPr>
      </w:pPr>
      <w:r>
        <w:rPr>
          <w:noProof/>
        </w:rPr>
        <w:drawing>
          <wp:inline distT="0" distB="0" distL="0" distR="0" wp14:anchorId="1A126F63" wp14:editId="5047E14F">
            <wp:extent cx="2167128" cy="886968"/>
            <wp:effectExtent l="0" t="0" r="5080" b="8890"/>
            <wp:docPr id="4" name="Picture 4" descr="NS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NSSE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128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5E4A" w14:textId="77777777" w:rsidR="00FC1309" w:rsidRPr="00FC1309" w:rsidRDefault="00FC1309" w:rsidP="00FC1309">
      <w:pPr>
        <w:widowControl w:val="0"/>
        <w:spacing w:before="800" w:after="0" w:line="420" w:lineRule="exact"/>
        <w:jc w:val="right"/>
        <w:rPr>
          <w:rFonts w:ascii="Calibri" w:hAnsi="Calibri" w:cs="Calibri"/>
          <w:b/>
          <w:bCs/>
          <w:color w:val="002D5F"/>
        </w:rPr>
      </w:pPr>
    </w:p>
    <w:p w14:paraId="222D2CAE" w14:textId="0216ACB5" w:rsidR="00FC1309" w:rsidRPr="004705A3" w:rsidRDefault="00FC1309" w:rsidP="00C74CF6">
      <w:pPr>
        <w:widowControl w:val="0"/>
        <w:spacing w:before="480" w:line="420" w:lineRule="exact"/>
        <w:jc w:val="center"/>
        <w:rPr>
          <w:rFonts w:ascii="Calibri" w:hAnsi="Calibri" w:cs="Calibri"/>
          <w:b/>
          <w:bCs/>
          <w:color w:val="002D5F"/>
          <w:sz w:val="48"/>
          <w:szCs w:val="48"/>
        </w:rPr>
      </w:pPr>
      <w:r w:rsidRPr="00FC1309">
        <w:rPr>
          <w:rStyle w:val="TitleChar"/>
        </w:rPr>
        <w:t>NSSE 2020 Guide to Data &amp; Report Resource</w:t>
      </w:r>
      <w:r w:rsidRPr="004705A3">
        <w:rPr>
          <w:rFonts w:ascii="Calibri" w:hAnsi="Calibri" w:cs="Calibri"/>
          <w:b/>
          <w:bCs/>
          <w:color w:val="002D5F"/>
          <w:sz w:val="48"/>
          <w:szCs w:val="48"/>
        </w:rPr>
        <w:t>s</w:t>
      </w:r>
    </w:p>
    <w:p w14:paraId="0AC74347" w14:textId="77777777" w:rsidR="00FC1309" w:rsidRDefault="00FC1309" w:rsidP="00970B9D">
      <w:pPr>
        <w:spacing w:line="240" w:lineRule="auto"/>
        <w:sectPr w:rsidR="00FC1309" w:rsidSect="00C74CF6">
          <w:footerReference w:type="default" r:id="rId9"/>
          <w:pgSz w:w="12240" w:h="15840" w:code="1"/>
          <w:pgMar w:top="720" w:right="720" w:bottom="720" w:left="720" w:header="432" w:footer="432" w:gutter="0"/>
          <w:cols w:num="2" w:space="144" w:equalWidth="0">
            <w:col w:w="3888" w:space="144"/>
            <w:col w:w="6768"/>
          </w:cols>
          <w:titlePg/>
          <w:docGrid w:linePitch="360"/>
        </w:sectPr>
      </w:pPr>
    </w:p>
    <w:p w14:paraId="4E73C3B9" w14:textId="77777777" w:rsidR="00D87E8A" w:rsidRPr="000902A1" w:rsidRDefault="00D87E8A" w:rsidP="00D87E8A">
      <w:pPr>
        <w:spacing w:line="240" w:lineRule="auto"/>
        <w:rPr>
          <w:sz w:val="6"/>
          <w:szCs w:val="6"/>
        </w:rPr>
      </w:pPr>
    </w:p>
    <w:p w14:paraId="4A287F2D" w14:textId="77777777" w:rsidR="00D87E8A" w:rsidRDefault="00D87E8A" w:rsidP="00D87E8A">
      <w:pPr>
        <w:pStyle w:val="BodyText"/>
        <w:widowControl w:val="0"/>
        <w:spacing w:before="120" w:line="240" w:lineRule="auto"/>
        <w:ind w:right="72"/>
        <w:rPr>
          <w:i/>
          <w:color w:val="002D5F" w:themeColor="accent1"/>
          <w:sz w:val="21"/>
          <w:szCs w:val="21"/>
          <w14:ligatures w14:val="none"/>
        </w:rPr>
        <w:sectPr w:rsidR="00D87E8A" w:rsidSect="00FC1309">
          <w:type w:val="continuous"/>
          <w:pgSz w:w="12240" w:h="15840" w:code="1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0EA3BB91" w14:textId="77777777" w:rsidR="00D87E8A" w:rsidRPr="00FC1309" w:rsidRDefault="00D87E8A" w:rsidP="00D87E8A">
      <w:pPr>
        <w:pStyle w:val="Heading1"/>
      </w:pPr>
      <w:r w:rsidRPr="00FC1309">
        <w:t>Accessing Your Results Online</w:t>
      </w:r>
    </w:p>
    <w:p w14:paraId="3A5F5177" w14:textId="77777777" w:rsidR="00D87E8A" w:rsidRDefault="00D87E8A" w:rsidP="00D87E8A">
      <w:pPr>
        <w:widowControl w:val="0"/>
        <w:spacing w:after="40" w:line="240" w:lineRule="auto"/>
        <w:rPr>
          <w:rFonts w:ascii="Times New Roman" w:hAnsi="Times New Roman" w:cs="Times New Roman"/>
        </w:rPr>
      </w:pPr>
      <w:r w:rsidRPr="002F2D33">
        <w:rPr>
          <w:rFonts w:ascii="Times New Roman" w:hAnsi="Times New Roman" w:cs="Times New Roman"/>
        </w:rPr>
        <w:t xml:space="preserve">NSSE provides three ways to access your results online—all via the secure </w:t>
      </w:r>
      <w:hyperlink r:id="rId10" w:history="1"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>Institution</w:t>
        </w:r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 xml:space="preserve"> </w:t>
        </w:r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>Interface</w:t>
        </w:r>
      </w:hyperlink>
      <w:r w:rsidRPr="002F2D33">
        <w:rPr>
          <w:rFonts w:ascii="Times New Roman" w:hAnsi="Times New Roman" w:cs="Times New Roman"/>
        </w:rPr>
        <w:t>.</w:t>
      </w:r>
    </w:p>
    <w:p w14:paraId="22AAF48E" w14:textId="60B7B664" w:rsidR="00D87E8A" w:rsidRPr="007172E1" w:rsidRDefault="002A26CB" w:rsidP="00D87E8A">
      <w:pPr>
        <w:pStyle w:val="ListParagraph"/>
        <w:numPr>
          <w:ilvl w:val="0"/>
          <w:numId w:val="4"/>
        </w:numPr>
        <w:spacing w:after="120" w:line="240" w:lineRule="auto"/>
        <w:ind w:left="332" w:hanging="274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  <w:noProof/>
          <w:color w:val="7A1A57"/>
          <w:sz w:val="38"/>
          <w:szCs w:val="38"/>
        </w:rPr>
        <w:drawing>
          <wp:anchor distT="0" distB="0" distL="114300" distR="114300" simplePos="0" relativeHeight="251658240" behindDoc="0" locked="0" layoutInCell="1" allowOverlap="1" wp14:anchorId="48D5AB08" wp14:editId="690DE833">
            <wp:simplePos x="0" y="0"/>
            <wp:positionH relativeFrom="column">
              <wp:posOffset>2390140</wp:posOffset>
            </wp:positionH>
            <wp:positionV relativeFrom="paragraph">
              <wp:posOffset>52252</wp:posOffset>
            </wp:positionV>
            <wp:extent cx="886460" cy="914400"/>
            <wp:effectExtent l="0" t="0" r="2540" b="0"/>
            <wp:wrapSquare wrapText="bothSides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ic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E8A">
        <w:rPr>
          <w:rFonts w:ascii="Times New Roman" w:hAnsi="Times New Roman" w:cs="Times New Roman"/>
        </w:rPr>
        <w:t>Download zip files with respondent data and institutional reports from</w:t>
      </w:r>
      <w:r w:rsidR="00D87E8A" w:rsidRPr="007172E1">
        <w:rPr>
          <w:rFonts w:ascii="Times New Roman" w:hAnsi="Times New Roman" w:cs="Times New Roman"/>
        </w:rPr>
        <w:t xml:space="preserve"> the “Data &amp; Reports” table. </w:t>
      </w:r>
    </w:p>
    <w:p w14:paraId="1374A5CF" w14:textId="77777777" w:rsidR="00D87E8A" w:rsidRPr="007172E1" w:rsidRDefault="00D87E8A" w:rsidP="00D87E8A">
      <w:pPr>
        <w:pStyle w:val="ListParagraph"/>
        <w:numPr>
          <w:ilvl w:val="0"/>
          <w:numId w:val="4"/>
        </w:numPr>
        <w:spacing w:after="120" w:line="240" w:lineRule="auto"/>
        <w:ind w:left="332" w:hanging="2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7172E1">
        <w:rPr>
          <w:rFonts w:ascii="Times New Roman" w:hAnsi="Times New Roman" w:cs="Times New Roman"/>
        </w:rPr>
        <w:t>rom the same table, acces</w:t>
      </w:r>
      <w:r w:rsidRPr="00326DEF">
        <w:rPr>
          <w:rFonts w:ascii="Times New Roman" w:hAnsi="Times New Roman" w:cs="Times New Roman"/>
        </w:rPr>
        <w:t xml:space="preserve">s your </w:t>
      </w:r>
      <w:r w:rsidRPr="00326DEF">
        <w:rPr>
          <w:rFonts w:ascii="Times New Roman" w:hAnsi="Times New Roman" w:cs="Times New Roman"/>
          <w:iCs/>
        </w:rPr>
        <w:t>Online Institutional Report,</w:t>
      </w:r>
      <w:r w:rsidRPr="007172E1">
        <w:rPr>
          <w:rFonts w:ascii="Times New Roman" w:hAnsi="Times New Roman" w:cs="Times New Roman"/>
          <w:i/>
          <w:iCs/>
        </w:rPr>
        <w:t xml:space="preserve"> </w:t>
      </w:r>
      <w:r w:rsidRPr="007172E1">
        <w:rPr>
          <w:rFonts w:ascii="Times New Roman" w:hAnsi="Times New Roman" w:cs="Times New Roman"/>
        </w:rPr>
        <w:t xml:space="preserve">a user-friendly way to </w:t>
      </w:r>
      <w:r>
        <w:rPr>
          <w:rFonts w:ascii="Times New Roman" w:hAnsi="Times New Roman" w:cs="Times New Roman"/>
        </w:rPr>
        <w:t xml:space="preserve">access and </w:t>
      </w:r>
      <w:r w:rsidRPr="007172E1">
        <w:rPr>
          <w:rFonts w:ascii="Times New Roman" w:hAnsi="Times New Roman" w:cs="Times New Roman"/>
        </w:rPr>
        <w:t xml:space="preserve">view your NSSE reports in a web browser. </w:t>
      </w:r>
    </w:p>
    <w:p w14:paraId="7D09AED7" w14:textId="62B2F7DC" w:rsidR="00D87E8A" w:rsidRPr="007172E1" w:rsidRDefault="00D87E8A" w:rsidP="00D87E8A">
      <w:pPr>
        <w:pStyle w:val="ListParagraph"/>
        <w:numPr>
          <w:ilvl w:val="0"/>
          <w:numId w:val="4"/>
        </w:numPr>
        <w:spacing w:after="120" w:line="240" w:lineRule="auto"/>
        <w:ind w:left="332" w:hanging="2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7172E1">
        <w:rPr>
          <w:rFonts w:ascii="Times New Roman" w:hAnsi="Times New Roman" w:cs="Times New Roman"/>
        </w:rPr>
        <w:t xml:space="preserve">nteract with the </w:t>
      </w:r>
      <w:hyperlink r:id="rId12" w:history="1"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>Repo</w:t>
        </w:r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>r</w:t>
        </w:r>
        <w:r w:rsidRPr="000902A1">
          <w:rPr>
            <w:rStyle w:val="Hyperlink"/>
            <w:rFonts w:ascii="Times New Roman" w:hAnsi="Times New Roman" w:cs="Times New Roman"/>
            <w:color w:val="002D5F" w:themeColor="accent1"/>
          </w:rPr>
          <w:t>t Builder</w:t>
        </w:r>
      </w:hyperlink>
      <w:r w:rsidRPr="007172E1">
        <w:rPr>
          <w:rFonts w:ascii="Times New Roman" w:hAnsi="Times New Roman" w:cs="Times New Roman"/>
        </w:rPr>
        <w:t>, a web-based tool for creating reports tailored to student and institutional characteristics of your choosing.</w:t>
      </w:r>
      <w:r w:rsidRPr="00200EE3">
        <w:rPr>
          <w:rFonts w:ascii="Calibri" w:hAnsi="Calibri" w:cs="Calibri"/>
          <w:b/>
          <w:bCs/>
          <w:noProof/>
          <w:color w:val="7A1A57"/>
          <w:sz w:val="38"/>
          <w:szCs w:val="38"/>
        </w:rPr>
        <w:t xml:space="preserve"> </w:t>
      </w:r>
    </w:p>
    <w:p w14:paraId="27449A18" w14:textId="77777777" w:rsidR="002A26CB" w:rsidRDefault="002A26CB" w:rsidP="002A26CB">
      <w:pPr>
        <w:spacing w:after="0"/>
      </w:pPr>
    </w:p>
    <w:p w14:paraId="77857A98" w14:textId="7964B36F" w:rsidR="00D87E8A" w:rsidRDefault="00D87E8A" w:rsidP="00D87E8A">
      <w:pPr>
        <w:pStyle w:val="Heading1"/>
      </w:pPr>
      <w:r>
        <w:t xml:space="preserve">About Your </w:t>
      </w:r>
      <w:r w:rsidRPr="004705A3">
        <w:t>N</w:t>
      </w:r>
      <w:r>
        <w:t>SSE Administration</w:t>
      </w:r>
    </w:p>
    <w:p w14:paraId="56BD093C" w14:textId="77777777" w:rsidR="00D87E8A" w:rsidRDefault="00D87E8A" w:rsidP="00D87E8A">
      <w:pPr>
        <w:widowControl w:val="0"/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resources provide an overview to the NSSE administration and survey instruments.</w:t>
      </w:r>
    </w:p>
    <w:p w14:paraId="2D1831EB" w14:textId="4AA3BFB0" w:rsidR="00D87E8A" w:rsidRPr="0067750A" w:rsidRDefault="002A26CB" w:rsidP="0067750A">
      <w:pPr>
        <w:pStyle w:val="Heading2"/>
        <w:rPr>
          <w:rFonts w:cstheme="minorHAnsi"/>
        </w:rPr>
      </w:pPr>
      <w:r w:rsidRPr="0067750A">
        <w:rPr>
          <w:rStyle w:val="Hyperlink"/>
          <w:color w:val="002D5F" w:themeColor="accent1"/>
        </w:rPr>
        <w:drawing>
          <wp:anchor distT="0" distB="0" distL="114300" distR="114300" simplePos="0" relativeHeight="251659264" behindDoc="0" locked="0" layoutInCell="1" allowOverlap="1" wp14:anchorId="099809DB" wp14:editId="747F0191">
            <wp:simplePos x="0" y="0"/>
            <wp:positionH relativeFrom="column">
              <wp:posOffset>2714172</wp:posOffset>
            </wp:positionH>
            <wp:positionV relativeFrom="paragraph">
              <wp:posOffset>222885</wp:posOffset>
            </wp:positionV>
            <wp:extent cx="561975" cy="914400"/>
            <wp:effectExtent l="0" t="0" r="0" b="0"/>
            <wp:wrapSquare wrapText="bothSides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artic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4" w:history="1"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NSSE O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v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erview</w:t>
        </w:r>
      </w:hyperlink>
    </w:p>
    <w:p w14:paraId="143FC629" w14:textId="7AAB20C1" w:rsidR="00D87E8A" w:rsidRDefault="00D87E8A" w:rsidP="00D87E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profile of participating institutions and respondents including response rates, tips for checking data quality, and related information.</w:t>
      </w:r>
    </w:p>
    <w:p w14:paraId="6DA1D8CD" w14:textId="77777777" w:rsidR="00D87E8A" w:rsidRPr="000902A1" w:rsidRDefault="003324C6" w:rsidP="00D3379F">
      <w:pPr>
        <w:pStyle w:val="Heading2"/>
      </w:pPr>
      <w:hyperlink r:id="rId15" w:history="1">
        <w:r w:rsidR="00D87E8A" w:rsidRPr="000902A1">
          <w:rPr>
            <w:rStyle w:val="Hyperlink"/>
            <w:color w:val="002D5F" w:themeColor="accent1"/>
          </w:rPr>
          <w:t>Survey Instruments</w:t>
        </w:r>
      </w:hyperlink>
    </w:p>
    <w:p w14:paraId="75071C5E" w14:textId="77777777" w:rsidR="00D87E8A" w:rsidRDefault="00D87E8A" w:rsidP="00D87E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View the core NSSE items (US and Canadian) and Topical Modules in two forms, as a downloadable Word document and in the online format as it appears to students. Also available is informed consent language.</w:t>
      </w:r>
    </w:p>
    <w:p w14:paraId="2CD83191" w14:textId="06FDA313" w:rsidR="00D87E8A" w:rsidRPr="00D3379F" w:rsidRDefault="003324C6" w:rsidP="00D3379F">
      <w:pPr>
        <w:pStyle w:val="Heading2"/>
      </w:pPr>
      <w:hyperlink r:id="rId16" w:history="1">
        <w:r w:rsidR="00D87E8A" w:rsidRPr="00D3379F">
          <w:rPr>
            <w:rStyle w:val="Hyperlink"/>
            <w:color w:val="002D5F" w:themeColor="accent1"/>
          </w:rPr>
          <w:t>Engagement Indicators</w:t>
        </w:r>
      </w:hyperlink>
    </w:p>
    <w:p w14:paraId="25C27E73" w14:textId="77777777" w:rsidR="002A26CB" w:rsidRDefault="00D87E8A" w:rsidP="00D87E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 about the ten</w:t>
      </w:r>
      <w:r w:rsidRPr="007126C2">
        <w:rPr>
          <w:rFonts w:ascii="Times New Roman" w:hAnsi="Times New Roman" w:cs="Times New Roman"/>
        </w:rPr>
        <w:t xml:space="preserve"> Engagement Indicators organized within four themes, </w:t>
      </w:r>
      <w:r>
        <w:rPr>
          <w:rFonts w:ascii="Times New Roman" w:hAnsi="Times New Roman" w:cs="Times New Roman"/>
        </w:rPr>
        <w:t xml:space="preserve">including </w:t>
      </w:r>
      <w:r w:rsidRPr="007126C2">
        <w:rPr>
          <w:rFonts w:ascii="Times New Roman" w:hAnsi="Times New Roman" w:cs="Times New Roman"/>
        </w:rPr>
        <w:t xml:space="preserve">component items, details about </w:t>
      </w:r>
      <w:r>
        <w:rPr>
          <w:rFonts w:ascii="Times New Roman" w:hAnsi="Times New Roman" w:cs="Times New Roman"/>
        </w:rPr>
        <w:t>their</w:t>
      </w:r>
      <w:r w:rsidRPr="007126C2">
        <w:rPr>
          <w:rFonts w:ascii="Helvetica" w:eastAsia="Times New Roman" w:hAnsi="Helvetica" w:cs="Times New Roman"/>
          <w:color w:val="45382B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creation and </w:t>
      </w:r>
      <w:r w:rsidRPr="007126C2">
        <w:rPr>
          <w:rFonts w:ascii="Times New Roman" w:hAnsi="Times New Roman" w:cs="Times New Roman"/>
        </w:rPr>
        <w:t>scoring, and interpreting results.</w:t>
      </w:r>
      <w:r>
        <w:rPr>
          <w:rFonts w:ascii="Times New Roman" w:hAnsi="Times New Roman" w:cs="Times New Roman"/>
        </w:rPr>
        <w:t xml:space="preserve"> </w:t>
      </w:r>
    </w:p>
    <w:p w14:paraId="7CF26568" w14:textId="40AF7258" w:rsidR="00D87E8A" w:rsidRPr="0067750A" w:rsidRDefault="003324C6" w:rsidP="00D3379F">
      <w:pPr>
        <w:pStyle w:val="Heading2"/>
        <w:rPr>
          <w:rStyle w:val="Hyperlink"/>
          <w:rFonts w:ascii="Calibri" w:hAnsi="Calibri" w:cs="Calibri"/>
          <w:color w:val="002D5F" w:themeColor="accent1"/>
        </w:rPr>
      </w:pPr>
      <w:hyperlink r:id="rId17" w:history="1"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High-Impact Practices</w:t>
        </w:r>
      </w:hyperlink>
    </w:p>
    <w:p w14:paraId="7A294FE6" w14:textId="77777777" w:rsidR="00D87E8A" w:rsidRDefault="00D87E8A" w:rsidP="00D87E8A">
      <w:pPr>
        <w:spacing w:after="120" w:line="240" w:lineRule="auto"/>
        <w:rPr>
          <w:rFonts w:ascii="Times New Roman" w:hAnsi="Times New Roman" w:cs="Times New Roman"/>
        </w:rPr>
      </w:pPr>
      <w:r w:rsidRPr="00361A59">
        <w:rPr>
          <w:rFonts w:ascii="Times New Roman" w:hAnsi="Times New Roman" w:cs="Times New Roman"/>
        </w:rPr>
        <w:t xml:space="preserve">Information about </w:t>
      </w:r>
      <w:r>
        <w:rPr>
          <w:rFonts w:ascii="Times New Roman" w:hAnsi="Times New Roman" w:cs="Times New Roman"/>
        </w:rPr>
        <w:t>the six</w:t>
      </w:r>
      <w:r w:rsidRPr="00361A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High-Impact Practices collected by NSSE, including item wording, scoring, and interpreting results</w:t>
      </w:r>
      <w:r w:rsidRPr="00361A59">
        <w:rPr>
          <w:rFonts w:ascii="Times New Roman" w:hAnsi="Times New Roman" w:cs="Times New Roman"/>
        </w:rPr>
        <w:t>.</w:t>
      </w:r>
    </w:p>
    <w:p w14:paraId="1DEB13FB" w14:textId="773F3353" w:rsidR="00D87E8A" w:rsidRPr="00560B1F" w:rsidRDefault="00D3379F" w:rsidP="00D3379F">
      <w:pPr>
        <w:pStyle w:val="Heading2"/>
        <w:rPr>
          <w:rFonts w:cstheme="minorHAnsi"/>
        </w:rPr>
      </w:pPr>
      <w:r>
        <w:br w:type="column"/>
      </w:r>
      <w:hyperlink r:id="rId18" w:history="1">
        <w:r w:rsidR="00D87E8A" w:rsidRPr="000902A1">
          <w:rPr>
            <w:rStyle w:val="Hyperlink"/>
            <w:rFonts w:cstheme="minorHAnsi"/>
            <w:color w:val="002D5F" w:themeColor="accent1"/>
          </w:rPr>
          <w:t>Data</w:t>
        </w:r>
        <w:r w:rsidR="00D87E8A" w:rsidRPr="000902A1">
          <w:rPr>
            <w:rStyle w:val="Hyperlink"/>
            <w:rFonts w:cstheme="minorHAnsi"/>
            <w:color w:val="002D5F" w:themeColor="accent1"/>
          </w:rPr>
          <w:t xml:space="preserve"> </w:t>
        </w:r>
        <w:r w:rsidR="00D87E8A" w:rsidRPr="000902A1">
          <w:rPr>
            <w:rStyle w:val="Hyperlink"/>
            <w:rFonts w:cstheme="minorHAnsi"/>
            <w:color w:val="002D5F" w:themeColor="accent1"/>
          </w:rPr>
          <w:t>Code</w:t>
        </w:r>
        <w:r w:rsidR="00D87E8A" w:rsidRPr="000902A1">
          <w:rPr>
            <w:rStyle w:val="Hyperlink"/>
            <w:rFonts w:cstheme="minorHAnsi"/>
            <w:color w:val="002D5F" w:themeColor="accent1"/>
          </w:rPr>
          <w:t>b</w:t>
        </w:r>
        <w:r w:rsidR="00D87E8A" w:rsidRPr="000902A1">
          <w:rPr>
            <w:rStyle w:val="Hyperlink"/>
            <w:rFonts w:cstheme="minorHAnsi"/>
            <w:color w:val="002D5F" w:themeColor="accent1"/>
          </w:rPr>
          <w:t>ooks</w:t>
        </w:r>
      </w:hyperlink>
    </w:p>
    <w:p w14:paraId="5E6A4D89" w14:textId="77777777" w:rsidR="00D87E8A" w:rsidRDefault="00D87E8A" w:rsidP="00D87E8A">
      <w:pPr>
        <w:shd w:val="clear" w:color="auto" w:fill="FFFFFF"/>
        <w:spacing w:after="120" w:line="240" w:lineRule="auto"/>
      </w:pPr>
      <w:r w:rsidRPr="00560B1F">
        <w:rPr>
          <w:rFonts w:ascii="Times New Roman" w:eastAsia="Times New Roman" w:hAnsi="Times New Roman" w:cs="Times New Roman"/>
          <w:szCs w:val="24"/>
        </w:rPr>
        <w:t>Codebooks detail all questions, scales, derived variables, variable names, response options, and coding information represented in your survey data (including institution-provided and s</w:t>
      </w:r>
      <w:r>
        <w:rPr>
          <w:rFonts w:ascii="Times New Roman" w:eastAsia="Times New Roman" w:hAnsi="Times New Roman" w:cs="Times New Roman"/>
          <w:szCs w:val="24"/>
        </w:rPr>
        <w:t>urvey administration variables).</w:t>
      </w:r>
      <w:r w:rsidRPr="00633E61">
        <w:t xml:space="preserve"> </w:t>
      </w:r>
    </w:p>
    <w:p w14:paraId="2F2D7A4E" w14:textId="157DE783" w:rsidR="00D87E8A" w:rsidRPr="00633E61" w:rsidRDefault="003324C6" w:rsidP="00D3379F">
      <w:pPr>
        <w:pStyle w:val="Heading2"/>
        <w:rPr>
          <w:rFonts w:eastAsia="Times New Roman" w:cstheme="minorHAnsi"/>
        </w:rPr>
      </w:pPr>
      <w:hyperlink r:id="rId19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Student 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C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om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m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ent Prompts</w:t>
        </w:r>
      </w:hyperlink>
    </w:p>
    <w:p w14:paraId="7EB9CDA3" w14:textId="77777777" w:rsidR="00D87E8A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Information about NSSE’s open-ended prompts, your students’ comments and data file, and tips and examples for using students’ opinions in assessment. </w:t>
      </w:r>
    </w:p>
    <w:p w14:paraId="288109E1" w14:textId="77777777" w:rsidR="002A26CB" w:rsidRDefault="002A26CB" w:rsidP="002A26CB">
      <w:pPr>
        <w:spacing w:after="0"/>
      </w:pPr>
    </w:p>
    <w:p w14:paraId="3912D51C" w14:textId="3B7AC619" w:rsidR="00D87E8A" w:rsidRPr="00C61F29" w:rsidRDefault="002A26CB" w:rsidP="00D87E8A">
      <w:pPr>
        <w:pStyle w:val="Heading1"/>
      </w:pPr>
      <w:r>
        <w:rPr>
          <w:b w:val="0"/>
          <w:bCs w:val="0"/>
          <w:noProof/>
          <w:color w:val="002D5F" w:themeColor="accent1"/>
        </w:rPr>
        <w:drawing>
          <wp:anchor distT="0" distB="0" distL="114300" distR="114300" simplePos="0" relativeHeight="251660288" behindDoc="0" locked="0" layoutInCell="1" allowOverlap="1" wp14:anchorId="39625810" wp14:editId="0EFA4076">
            <wp:simplePos x="0" y="0"/>
            <wp:positionH relativeFrom="column">
              <wp:posOffset>2272938</wp:posOffset>
            </wp:positionH>
            <wp:positionV relativeFrom="paragraph">
              <wp:posOffset>140154</wp:posOffset>
            </wp:positionV>
            <wp:extent cx="918845" cy="914400"/>
            <wp:effectExtent l="0" t="0" r="0" b="0"/>
            <wp:wrapSquare wrapText="bothSides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olicon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E8A" w:rsidRPr="004705A3">
        <w:t xml:space="preserve">Working with </w:t>
      </w:r>
      <w:r w:rsidR="00D87E8A">
        <w:t xml:space="preserve">Your </w:t>
      </w:r>
      <w:r w:rsidR="00D87E8A" w:rsidRPr="004705A3">
        <w:t>NSSE Data</w:t>
      </w:r>
    </w:p>
    <w:p w14:paraId="2286666B" w14:textId="46EC0BA9" w:rsidR="00D87E8A" w:rsidRDefault="00D87E8A" w:rsidP="00D87E8A">
      <w:pPr>
        <w:spacing w:after="120" w:line="240" w:lineRule="auto"/>
        <w:rPr>
          <w:rFonts w:ascii="Times New Roman" w:hAnsi="Times New Roman" w:cs="Times New Roman"/>
        </w:rPr>
      </w:pPr>
      <w:r w:rsidRPr="009A5AB6">
        <w:rPr>
          <w:rFonts w:ascii="Times New Roman" w:hAnsi="Times New Roman" w:cs="Times New Roman"/>
        </w:rPr>
        <w:t>These guides and resources can help you make use of your NSSE data and results.</w:t>
      </w:r>
    </w:p>
    <w:p w14:paraId="2BE3F4DA" w14:textId="120D873B" w:rsidR="00D87E8A" w:rsidRPr="00970B9D" w:rsidRDefault="003324C6" w:rsidP="00D3379F">
      <w:pPr>
        <w:pStyle w:val="Heading2"/>
      </w:pPr>
      <w:hyperlink r:id="rId21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How Institut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i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ons Use NSSE Data</w:t>
        </w:r>
      </w:hyperlink>
    </w:p>
    <w:p w14:paraId="633522D0" w14:textId="3F0B9C5F" w:rsidR="00D87E8A" w:rsidRPr="00970B9D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>
        <w:rPr>
          <w:rFonts w:ascii="Times New Roman" w:eastAsia="Times New Roman" w:hAnsi="Times New Roman" w:cs="Times New Roman"/>
          <w:color w:val="45382B"/>
          <w:szCs w:val="24"/>
        </w:rPr>
        <w:t>Read how many campuses use their NSSE results to improve the undergradua</w:t>
      </w:r>
      <w:r w:rsidRPr="00970B9D">
        <w:rPr>
          <w:rFonts w:ascii="Times New Roman" w:eastAsia="Times New Roman" w:hAnsi="Times New Roman" w:cs="Times New Roman"/>
          <w:color w:val="45382B"/>
          <w:szCs w:val="24"/>
        </w:rPr>
        <w:t>te experience. This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 page</w:t>
      </w:r>
      <w:r w:rsidRPr="00970B9D">
        <w:rPr>
          <w:rFonts w:ascii="Times New Roman" w:eastAsia="Times New Roman" w:hAnsi="Times New Roman" w:cs="Times New Roman"/>
          <w:color w:val="45382B"/>
          <w:szCs w:val="24"/>
        </w:rPr>
        <w:t xml:space="preserve"> introduces a range of data use resources 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beginning with the </w:t>
      </w:r>
      <w:r w:rsidRPr="00970B9D">
        <w:rPr>
          <w:rFonts w:ascii="Times New Roman" w:eastAsia="Times New Roman" w:hAnsi="Times New Roman" w:cs="Times New Roman"/>
          <w:color w:val="45382B"/>
          <w:szCs w:val="24"/>
        </w:rPr>
        <w:t xml:space="preserve">introductory guide, </w:t>
      </w:r>
      <w:r w:rsidRPr="009A5AB6">
        <w:rPr>
          <w:rFonts w:ascii="Times New Roman" w:eastAsia="Times New Roman" w:hAnsi="Times New Roman" w:cs="Times New Roman"/>
          <w:color w:val="45382B"/>
          <w:szCs w:val="24"/>
        </w:rPr>
        <w:t>Using NSSE Data, which</w:t>
      </w:r>
      <w:r w:rsidRPr="00970B9D">
        <w:rPr>
          <w:rFonts w:ascii="Times New Roman" w:eastAsia="Times New Roman" w:hAnsi="Times New Roman" w:cs="Times New Roman"/>
          <w:color w:val="45382B"/>
          <w:szCs w:val="24"/>
        </w:rPr>
        <w:t xml:space="preserve"> broadly describes approaches to using NSSE results and reports.  </w:t>
      </w:r>
    </w:p>
    <w:p w14:paraId="08857AAE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22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Lessons fro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m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 xml:space="preserve"> the Field</w:t>
        </w:r>
      </w:hyperlink>
    </w:p>
    <w:p w14:paraId="03C01505" w14:textId="77777777" w:rsidR="00D87E8A" w:rsidRPr="00970B9D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9A5AB6">
        <w:rPr>
          <w:rFonts w:ascii="Times New Roman" w:eastAsia="Times New Roman" w:hAnsi="Times New Roman" w:cs="Times New Roman"/>
          <w:color w:val="45382B"/>
          <w:szCs w:val="24"/>
        </w:rPr>
        <w:t xml:space="preserve">Lessons from the Field is a </w:t>
      </w:r>
      <w:r w:rsidRPr="00970B9D">
        <w:rPr>
          <w:rFonts w:ascii="Times New Roman" w:eastAsia="Times New Roman" w:hAnsi="Times New Roman" w:cs="Times New Roman"/>
          <w:color w:val="45382B"/>
          <w:szCs w:val="24"/>
        </w:rPr>
        <w:t>repository of in-depth institutional examples of NSSE data use.</w:t>
      </w:r>
    </w:p>
    <w:p w14:paraId="7AF30FF1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23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NSSE Da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t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 xml:space="preserve">a 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U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se in Brief</w:t>
        </w:r>
      </w:hyperlink>
    </w:p>
    <w:p w14:paraId="112A5284" w14:textId="1FAC40DC" w:rsidR="002A26CB" w:rsidRDefault="00D87E8A" w:rsidP="00D87E8A">
      <w:pPr>
        <w:shd w:val="clear" w:color="auto" w:fill="FFFFFF"/>
        <w:spacing w:after="4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>
        <w:rPr>
          <w:rFonts w:ascii="Times New Roman" w:eastAsia="Times New Roman" w:hAnsi="Times New Roman" w:cs="Times New Roman"/>
          <w:color w:val="45382B"/>
          <w:szCs w:val="24"/>
        </w:rPr>
        <w:t>This</w:t>
      </w:r>
      <w:r w:rsidRPr="00915BB8">
        <w:rPr>
          <w:rFonts w:ascii="Times New Roman" w:eastAsia="Times New Roman" w:hAnsi="Times New Roman" w:cs="Times New Roman"/>
          <w:color w:val="45382B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5382B"/>
          <w:szCs w:val="24"/>
        </w:rPr>
        <w:t>short series, NSSE Data Use in Brief, p</w:t>
      </w:r>
      <w:r w:rsidRPr="00915BB8">
        <w:rPr>
          <w:rFonts w:ascii="Times New Roman" w:eastAsia="Times New Roman" w:hAnsi="Times New Roman" w:cs="Times New Roman"/>
          <w:color w:val="45382B"/>
          <w:szCs w:val="24"/>
        </w:rPr>
        <w:t>resents institutional example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s organized by specific themes: </w:t>
      </w:r>
      <w:r w:rsidRPr="00587CDF">
        <w:rPr>
          <w:rFonts w:ascii="Times New Roman" w:eastAsia="Times New Roman" w:hAnsi="Times New Roman" w:cs="Times New Roman"/>
          <w:color w:val="45382B"/>
          <w:szCs w:val="24"/>
        </w:rPr>
        <w:t>Topical Modules to advance institutional goals</w:t>
      </w:r>
      <w:r>
        <w:rPr>
          <w:rFonts w:ascii="Times New Roman" w:eastAsia="Times New Roman" w:hAnsi="Times New Roman" w:cs="Times New Roman"/>
          <w:color w:val="45382B"/>
          <w:szCs w:val="24"/>
        </w:rPr>
        <w:t>, High-Impact Practices, s</w:t>
      </w:r>
      <w:r w:rsidRPr="00915BB8">
        <w:rPr>
          <w:rFonts w:ascii="Times New Roman" w:eastAsia="Times New Roman" w:hAnsi="Times New Roman" w:cs="Times New Roman"/>
          <w:color w:val="45382B"/>
          <w:szCs w:val="24"/>
        </w:rPr>
        <w:t>pecific student populations</w:t>
      </w:r>
      <w:r>
        <w:rPr>
          <w:rFonts w:ascii="Times New Roman" w:eastAsia="Times New Roman" w:hAnsi="Times New Roman" w:cs="Times New Roman"/>
          <w:color w:val="45382B"/>
          <w:szCs w:val="24"/>
        </w:rPr>
        <w:t>, and e</w:t>
      </w:r>
      <w:r w:rsidRPr="00587CDF">
        <w:rPr>
          <w:rFonts w:ascii="Times New Roman" w:eastAsia="Times New Roman" w:hAnsi="Times New Roman" w:cs="Times New Roman"/>
          <w:color w:val="45382B"/>
          <w:szCs w:val="24"/>
        </w:rPr>
        <w:t>nhancing educational practice</w:t>
      </w:r>
      <w:r>
        <w:rPr>
          <w:rFonts w:ascii="Times New Roman" w:eastAsia="Times New Roman" w:hAnsi="Times New Roman" w:cs="Times New Roman"/>
          <w:color w:val="45382B"/>
          <w:szCs w:val="24"/>
        </w:rPr>
        <w:t>.</w:t>
      </w:r>
    </w:p>
    <w:p w14:paraId="59B79A6B" w14:textId="0FA40AEA" w:rsidR="00D87E8A" w:rsidRPr="0067750A" w:rsidRDefault="003324C6" w:rsidP="00D3379F">
      <w:pPr>
        <w:pStyle w:val="Heading2"/>
        <w:rPr>
          <w:rStyle w:val="Hyperlink"/>
          <w:color w:val="002D5F" w:themeColor="accent1"/>
        </w:rPr>
      </w:pPr>
      <w:hyperlink r:id="rId24" w:history="1"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Analysis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 xml:space="preserve"> 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Re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s</w:t>
        </w:r>
        <w:r w:rsidR="00D87E8A" w:rsidRPr="0067750A">
          <w:rPr>
            <w:rStyle w:val="Hyperlink"/>
            <w:rFonts w:ascii="Calibri" w:hAnsi="Calibri" w:cs="Calibri"/>
            <w:color w:val="002D5F" w:themeColor="accent1"/>
          </w:rPr>
          <w:t>ources</w:t>
        </w:r>
      </w:hyperlink>
    </w:p>
    <w:p w14:paraId="73ABDD19" w14:textId="77777777" w:rsidR="00D87E8A" w:rsidRPr="00915BB8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915BB8">
        <w:rPr>
          <w:rFonts w:ascii="Times New Roman" w:eastAsia="Times New Roman" w:hAnsi="Times New Roman" w:cs="Times New Roman"/>
          <w:color w:val="45382B"/>
          <w:szCs w:val="24"/>
        </w:rPr>
        <w:t>Syntax and tips for working with NSSE data</w:t>
      </w:r>
      <w:r>
        <w:rPr>
          <w:rFonts w:ascii="Times New Roman" w:eastAsia="Times New Roman" w:hAnsi="Times New Roman" w:cs="Times New Roman"/>
          <w:color w:val="45382B"/>
          <w:szCs w:val="24"/>
        </w:rPr>
        <w:t>.</w:t>
      </w:r>
    </w:p>
    <w:p w14:paraId="234E0D4E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25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NSSE Dat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a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 xml:space="preserve"> 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Users Guide</w:t>
        </w:r>
      </w:hyperlink>
    </w:p>
    <w:p w14:paraId="046141AE" w14:textId="028D0C28" w:rsidR="00D87E8A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324BA2">
        <w:rPr>
          <w:rFonts w:ascii="Times New Roman" w:eastAsia="Times New Roman" w:hAnsi="Times New Roman" w:cs="Times New Roman"/>
          <w:color w:val="45382B"/>
          <w:szCs w:val="24"/>
        </w:rPr>
        <w:t xml:space="preserve">Suggestions and worksheets for sharing 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NSSE </w:t>
      </w:r>
      <w:r w:rsidRPr="00324BA2">
        <w:rPr>
          <w:rFonts w:ascii="Times New Roman" w:eastAsia="Times New Roman" w:hAnsi="Times New Roman" w:cs="Times New Roman"/>
          <w:color w:val="45382B"/>
          <w:szCs w:val="24"/>
        </w:rPr>
        <w:t>results with others</w:t>
      </w:r>
      <w:r>
        <w:rPr>
          <w:rFonts w:ascii="Times New Roman" w:eastAsia="Times New Roman" w:hAnsi="Times New Roman" w:cs="Times New Roman"/>
          <w:color w:val="45382B"/>
          <w:szCs w:val="24"/>
        </w:rPr>
        <w:t>.</w:t>
      </w:r>
    </w:p>
    <w:p w14:paraId="2221699C" w14:textId="4EA0F5DB" w:rsidR="00D87E8A" w:rsidRPr="00324BA2" w:rsidRDefault="00D3379F" w:rsidP="00D3379F">
      <w:pPr>
        <w:pStyle w:val="Heading2"/>
        <w:rPr>
          <w:rFonts w:eastAsia="Times New Roman" w:cstheme="minorHAnsi"/>
          <w:color w:val="45382B"/>
        </w:rPr>
      </w:pPr>
      <w:r>
        <w:br w:type="column"/>
      </w:r>
      <w:hyperlink r:id="rId26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Accreditation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 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Toolkits</w:t>
        </w:r>
      </w:hyperlink>
    </w:p>
    <w:p w14:paraId="76DD3E64" w14:textId="7785657D" w:rsidR="00D87E8A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324BA2">
        <w:rPr>
          <w:rFonts w:ascii="Times New Roman" w:eastAsia="Times New Roman" w:hAnsi="Times New Roman" w:cs="Times New Roman"/>
          <w:color w:val="45382B"/>
          <w:szCs w:val="24"/>
        </w:rPr>
        <w:t>Learn how to use NSSE results in your institution’s regional and professional accreditation efforts.</w:t>
      </w:r>
    </w:p>
    <w:p w14:paraId="20AF6F6D" w14:textId="52C5AC3F" w:rsidR="00D87E8A" w:rsidRPr="003B2C4B" w:rsidRDefault="003324C6" w:rsidP="00D3379F">
      <w:pPr>
        <w:pStyle w:val="Heading2"/>
        <w:rPr>
          <w:rFonts w:eastAsia="Times New Roman" w:cstheme="minorHAnsi"/>
        </w:rPr>
      </w:pPr>
      <w:hyperlink r:id="rId27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Guidelines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 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fo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r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 Disp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l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a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ying NSSE Results</w:t>
        </w:r>
      </w:hyperlink>
    </w:p>
    <w:p w14:paraId="05526E0F" w14:textId="77777777" w:rsidR="00D87E8A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3B2C4B">
        <w:rPr>
          <w:rFonts w:ascii="Times New Roman" w:eastAsia="Times New Roman" w:hAnsi="Times New Roman" w:cs="Times New Roman"/>
          <w:color w:val="45382B"/>
          <w:szCs w:val="24"/>
        </w:rPr>
        <w:t>Posting standard NSSE-generated reports, such as the Sn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apshot </w:t>
      </w:r>
      <w:r w:rsidRPr="003B2C4B">
        <w:rPr>
          <w:rFonts w:ascii="Times New Roman" w:eastAsia="Times New Roman" w:hAnsi="Times New Roman" w:cs="Times New Roman"/>
          <w:color w:val="45382B"/>
          <w:szCs w:val="24"/>
        </w:rPr>
        <w:t>can be helpful. View how institutions can go a step further by displaying results in interactive, accessible formats for internal and external audiences.</w:t>
      </w:r>
    </w:p>
    <w:p w14:paraId="4654F789" w14:textId="4A03311E" w:rsidR="00D87E8A" w:rsidRPr="003B2C4B" w:rsidRDefault="003324C6" w:rsidP="00D3379F">
      <w:pPr>
        <w:pStyle w:val="Heading2"/>
        <w:rPr>
          <w:rFonts w:eastAsia="Times New Roman" w:cstheme="minorHAnsi"/>
        </w:rPr>
      </w:pPr>
      <w:hyperlink r:id="rId28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Shar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i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ng and 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D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i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ssem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i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nating NSSE Results</w:t>
        </w:r>
      </w:hyperlink>
    </w:p>
    <w:p w14:paraId="44A9248D" w14:textId="77777777" w:rsidR="00D87E8A" w:rsidRPr="003B2C4B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3B2C4B">
        <w:rPr>
          <w:rFonts w:ascii="Times New Roman" w:eastAsia="Times New Roman" w:hAnsi="Times New Roman" w:cs="Times New Roman"/>
          <w:color w:val="45382B"/>
          <w:szCs w:val="24"/>
        </w:rPr>
        <w:t>Examples and user</w:t>
      </w:r>
      <w:r>
        <w:rPr>
          <w:rFonts w:ascii="Times New Roman" w:eastAsia="Times New Roman" w:hAnsi="Times New Roman" w:cs="Times New Roman"/>
          <w:color w:val="45382B"/>
          <w:szCs w:val="24"/>
        </w:rPr>
        <w:t>-</w:t>
      </w:r>
      <w:r w:rsidRPr="003B2C4B">
        <w:rPr>
          <w:rFonts w:ascii="Times New Roman" w:eastAsia="Times New Roman" w:hAnsi="Times New Roman" w:cs="Times New Roman"/>
          <w:color w:val="45382B"/>
          <w:szCs w:val="24"/>
        </w:rPr>
        <w:t>generated tips for sharing NSSE data with different audiences</w:t>
      </w:r>
    </w:p>
    <w:p w14:paraId="27EC10A3" w14:textId="4E36DFA1" w:rsidR="00D87E8A" w:rsidRPr="00D3379F" w:rsidRDefault="00D87E8A" w:rsidP="00D3379F">
      <w:pPr>
        <w:pStyle w:val="Heading2"/>
        <w:rPr>
          <w:rStyle w:val="Hyperlink"/>
          <w:color w:val="002D5F" w:themeColor="accent1"/>
        </w:rPr>
      </w:pPr>
      <w:r>
        <w:fldChar w:fldCharType="begin"/>
      </w:r>
      <w:r>
        <w:instrText xml:space="preserve"> HYPERLINK "https://nsse.indiana.edu/support-resources/data-results-guides/tips-for-more-inclusive-data-sharing-and-analysis/index.html" </w:instrText>
      </w:r>
      <w:r>
        <w:fldChar w:fldCharType="separate"/>
      </w:r>
      <w:r w:rsidRPr="00D3379F">
        <w:rPr>
          <w:rStyle w:val="Hyperlink"/>
          <w:color w:val="002D5F" w:themeColor="accent1"/>
        </w:rPr>
        <w:t xml:space="preserve">Tips </w:t>
      </w:r>
      <w:r w:rsidRPr="00D3379F">
        <w:rPr>
          <w:rStyle w:val="Hyperlink"/>
          <w:color w:val="002D5F" w:themeColor="accent1"/>
        </w:rPr>
        <w:t>f</w:t>
      </w:r>
      <w:r w:rsidRPr="00D3379F">
        <w:rPr>
          <w:rStyle w:val="Hyperlink"/>
          <w:color w:val="002D5F" w:themeColor="accent1"/>
        </w:rPr>
        <w:t>or More Inclusive Data Sharing and Analysis</w:t>
      </w:r>
    </w:p>
    <w:p w14:paraId="264707C5" w14:textId="77777777" w:rsidR="00D87E8A" w:rsidRPr="00D877D4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>
        <w:rPr>
          <w:rFonts w:eastAsia="Times New Roman" w:cstheme="minorHAnsi"/>
          <w:b/>
          <w:bCs/>
          <w:color w:val="45382B"/>
          <w:sz w:val="30"/>
          <w:szCs w:val="30"/>
        </w:rPr>
        <w:fldChar w:fldCharType="end"/>
      </w:r>
      <w:r w:rsidRPr="003B2C4B">
        <w:rPr>
          <w:rFonts w:ascii="Times New Roman" w:eastAsia="Times New Roman" w:hAnsi="Times New Roman" w:cs="Times New Roman"/>
          <w:color w:val="45382B"/>
          <w:szCs w:val="24"/>
        </w:rPr>
        <w:t xml:space="preserve">Designed to help campuses work with data from small </w:t>
      </w:r>
      <w:r w:rsidRPr="00D877D4">
        <w:rPr>
          <w:rFonts w:ascii="Times New Roman" w:eastAsia="Times New Roman" w:hAnsi="Times New Roman" w:cs="Times New Roman"/>
          <w:color w:val="45382B"/>
          <w:szCs w:val="24"/>
        </w:rPr>
        <w:t>student populations, this guide offers tips and resources for analyzing and comparing the experiences reported by these students</w:t>
      </w:r>
      <w:r>
        <w:rPr>
          <w:rFonts w:ascii="Times New Roman" w:eastAsia="Times New Roman" w:hAnsi="Times New Roman" w:cs="Times New Roman"/>
          <w:color w:val="45382B"/>
          <w:szCs w:val="24"/>
        </w:rPr>
        <w:t>.</w:t>
      </w:r>
    </w:p>
    <w:p w14:paraId="0E01E025" w14:textId="3F684863" w:rsidR="00D87E8A" w:rsidRPr="00D877D4" w:rsidRDefault="003324C6" w:rsidP="00D3379F">
      <w:pPr>
        <w:pStyle w:val="Heading2"/>
        <w:rPr>
          <w:rFonts w:eastAsia="Times New Roman" w:cstheme="minorHAnsi"/>
        </w:rPr>
      </w:pPr>
      <w:hyperlink r:id="rId29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Projec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t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 DEEP Practice Briefs</w:t>
        </w:r>
      </w:hyperlink>
    </w:p>
    <w:p w14:paraId="79009B2B" w14:textId="08B0BF12" w:rsidR="00D87E8A" w:rsidRPr="00D877D4" w:rsidRDefault="00D87E8A" w:rsidP="00D87E8A">
      <w:pPr>
        <w:shd w:val="clear" w:color="auto" w:fill="FFFFFF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series </w:t>
      </w:r>
      <w:r w:rsidRPr="00D877D4">
        <w:rPr>
          <w:rFonts w:ascii="Times New Roman" w:hAnsi="Times New Roman" w:cs="Times New Roman"/>
        </w:rPr>
        <w:t>based on in-depth examination of 20 Project DEEP schools with higher-than-pre</w:t>
      </w:r>
      <w:r>
        <w:rPr>
          <w:rFonts w:ascii="Times New Roman" w:hAnsi="Times New Roman" w:cs="Times New Roman"/>
        </w:rPr>
        <w:t>dicted graduation rates and</w:t>
      </w:r>
      <w:r w:rsidRPr="00D877D4">
        <w:rPr>
          <w:rFonts w:ascii="Times New Roman" w:hAnsi="Times New Roman" w:cs="Times New Roman"/>
        </w:rPr>
        <w:t xml:space="preserve"> demonstrated approaches to student success</w:t>
      </w:r>
      <w:r>
        <w:rPr>
          <w:rFonts w:ascii="Times New Roman" w:hAnsi="Times New Roman" w:cs="Times New Roman"/>
        </w:rPr>
        <w:t>.</w:t>
      </w:r>
    </w:p>
    <w:p w14:paraId="274DB583" w14:textId="437BD79D" w:rsidR="00D87E8A" w:rsidRPr="00D877D4" w:rsidRDefault="003324C6" w:rsidP="00D3379F">
      <w:pPr>
        <w:pStyle w:val="Heading2"/>
        <w:rPr>
          <w:rFonts w:eastAsia="Times New Roman" w:cstheme="minorHAnsi"/>
        </w:rPr>
      </w:pPr>
      <w:hyperlink r:id="rId30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Publications 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&amp;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 xml:space="preserve"> Presentations</w:t>
        </w:r>
      </w:hyperlink>
    </w:p>
    <w:p w14:paraId="6B3923DA" w14:textId="1A9925B4" w:rsidR="00D87E8A" w:rsidRPr="00D877D4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D877D4">
        <w:rPr>
          <w:rFonts w:ascii="Times New Roman" w:eastAsia="Times New Roman" w:hAnsi="Times New Roman" w:cs="Times New Roman"/>
          <w:color w:val="45382B"/>
          <w:szCs w:val="24"/>
        </w:rPr>
        <w:t>Find NSSE-related publications, recent pres</w:t>
      </w:r>
      <w:r>
        <w:rPr>
          <w:rFonts w:ascii="Times New Roman" w:eastAsia="Times New Roman" w:hAnsi="Times New Roman" w:cs="Times New Roman"/>
          <w:color w:val="45382B"/>
          <w:szCs w:val="24"/>
        </w:rPr>
        <w:t>entations, and scholarly papers.</w:t>
      </w:r>
    </w:p>
    <w:p w14:paraId="0A21440E" w14:textId="161C6FF5" w:rsidR="00D87E8A" w:rsidRPr="00D877D4" w:rsidRDefault="003324C6" w:rsidP="00D3379F">
      <w:pPr>
        <w:pStyle w:val="Heading2"/>
        <w:rPr>
          <w:rFonts w:eastAsia="Times New Roman" w:cstheme="minorHAnsi"/>
        </w:rPr>
      </w:pPr>
      <w:hyperlink r:id="rId31" w:history="1"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Webin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a</w:t>
        </w:r>
        <w:r w:rsidR="00D87E8A" w:rsidRPr="000902A1">
          <w:rPr>
            <w:rStyle w:val="Hyperlink"/>
            <w:rFonts w:eastAsia="Times New Roman" w:cstheme="minorHAnsi"/>
            <w:color w:val="002D5F" w:themeColor="accent1"/>
          </w:rPr>
          <w:t>rs</w:t>
        </w:r>
      </w:hyperlink>
    </w:p>
    <w:p w14:paraId="393C8941" w14:textId="5756368A" w:rsidR="00D87E8A" w:rsidRDefault="00D87E8A" w:rsidP="00D87E8A">
      <w:pPr>
        <w:spacing w:after="24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>
        <w:rPr>
          <w:rFonts w:ascii="Times New Roman" w:eastAsia="Times New Roman" w:hAnsi="Times New Roman" w:cs="Times New Roman"/>
          <w:color w:val="45382B"/>
          <w:szCs w:val="24"/>
        </w:rPr>
        <w:t>F</w:t>
      </w:r>
      <w:r w:rsidRPr="00D877D4">
        <w:rPr>
          <w:rFonts w:ascii="Times New Roman" w:eastAsia="Times New Roman" w:hAnsi="Times New Roman" w:cs="Times New Roman"/>
          <w:color w:val="45382B"/>
          <w:szCs w:val="24"/>
        </w:rPr>
        <w:t>ree interactive and on-demand webinars. More than 40 available for viewing on the NSSE channel</w:t>
      </w:r>
      <w:r>
        <w:rPr>
          <w:rFonts w:ascii="Times New Roman" w:eastAsia="Times New Roman" w:hAnsi="Times New Roman" w:cs="Times New Roman"/>
          <w:color w:val="45382B"/>
          <w:szCs w:val="24"/>
        </w:rPr>
        <w:t xml:space="preserve">. </w:t>
      </w:r>
    </w:p>
    <w:p w14:paraId="626A56FB" w14:textId="5BFFD7DA" w:rsidR="00D87E8A" w:rsidRDefault="002A26CB" w:rsidP="00D87E8A">
      <w:pPr>
        <w:spacing w:after="24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5864458" wp14:editId="36FA1A20">
            <wp:simplePos x="0" y="0"/>
            <wp:positionH relativeFrom="column">
              <wp:posOffset>1789340</wp:posOffset>
            </wp:positionH>
            <wp:positionV relativeFrom="paragraph">
              <wp:posOffset>876935</wp:posOffset>
            </wp:positionV>
            <wp:extent cx="1506220" cy="1236980"/>
            <wp:effectExtent l="0" t="0" r="5080" b="0"/>
            <wp:wrapSquare wrapText="bothSides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6.png@01D6697B.17084480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 xml:space="preserve">A complimentary, live three-part NSSE 2020 webinar series will begin with </w:t>
      </w:r>
      <w:r w:rsidR="00D87E8A" w:rsidRPr="003F497E">
        <w:rPr>
          <w:rFonts w:ascii="Times New Roman" w:eastAsia="Times New Roman" w:hAnsi="Times New Roman" w:cs="Times New Roman"/>
          <w:b/>
          <w:color w:val="45382B"/>
          <w:szCs w:val="24"/>
        </w:rPr>
        <w:t>“Your NSSE Institutional Report 2020: Step by Step”</w:t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 xml:space="preserve">, </w:t>
      </w:r>
      <w:r w:rsidR="00D87E8A" w:rsidRPr="00377EA5">
        <w:rPr>
          <w:rFonts w:ascii="Times New Roman" w:eastAsia="Times New Roman" w:hAnsi="Times New Roman" w:cs="Times New Roman"/>
          <w:b/>
          <w:color w:val="45382B"/>
          <w:szCs w:val="24"/>
        </w:rPr>
        <w:t>on Tuesday August 18, at 3:00 pm EASTERN</w:t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 xml:space="preserve">. We will </w:t>
      </w:r>
      <w:r w:rsidR="00D87E8A" w:rsidRPr="003F497E">
        <w:rPr>
          <w:rFonts w:ascii="Times New Roman" w:eastAsia="Times New Roman" w:hAnsi="Times New Roman" w:cs="Times New Roman"/>
          <w:color w:val="45382B"/>
          <w:szCs w:val="24"/>
        </w:rPr>
        <w:t xml:space="preserve">walkthrough </w:t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 xml:space="preserve">your report package </w:t>
      </w:r>
      <w:r w:rsidR="00D87E8A" w:rsidRPr="003F497E">
        <w:rPr>
          <w:rFonts w:ascii="Times New Roman" w:eastAsia="Times New Roman" w:hAnsi="Times New Roman" w:cs="Times New Roman"/>
          <w:color w:val="45382B"/>
          <w:szCs w:val="24"/>
        </w:rPr>
        <w:t xml:space="preserve">and provide strategies for utilizing </w:t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>and disseminating your results. P</w:t>
      </w:r>
      <w:r w:rsidR="00D87E8A" w:rsidRPr="003F497E">
        <w:rPr>
          <w:rFonts w:ascii="Times New Roman" w:eastAsia="Times New Roman" w:hAnsi="Times New Roman" w:cs="Times New Roman"/>
          <w:color w:val="45382B"/>
          <w:szCs w:val="24"/>
        </w:rPr>
        <w:t xml:space="preserve">articipants </w:t>
      </w:r>
      <w:r w:rsidR="00D87E8A">
        <w:rPr>
          <w:rFonts w:ascii="Times New Roman" w:eastAsia="Times New Roman" w:hAnsi="Times New Roman" w:cs="Times New Roman"/>
          <w:color w:val="45382B"/>
          <w:szCs w:val="24"/>
        </w:rPr>
        <w:t>will have the</w:t>
      </w:r>
      <w:r w:rsidR="00D87E8A" w:rsidRPr="003F497E">
        <w:rPr>
          <w:rFonts w:ascii="Times New Roman" w:eastAsia="Times New Roman" w:hAnsi="Times New Roman" w:cs="Times New Roman"/>
          <w:color w:val="45382B"/>
          <w:szCs w:val="24"/>
        </w:rPr>
        <w:t xml:space="preserve"> opportunity to ask questions via text chat. When you register for the webinar you’ll be invited to submit questions in advance. </w:t>
      </w:r>
      <w:hyperlink r:id="rId34" w:history="1">
        <w:r w:rsidR="00D87E8A" w:rsidRPr="008636E7">
          <w:rPr>
            <w:rStyle w:val="Hyperlink"/>
            <w:rFonts w:ascii="Times New Roman" w:eastAsia="Times New Roman" w:hAnsi="Times New Roman" w:cs="Times New Roman"/>
            <w:szCs w:val="24"/>
          </w:rPr>
          <w:t>Register her</w:t>
        </w:r>
        <w:r w:rsidR="00D87E8A" w:rsidRPr="008636E7">
          <w:rPr>
            <w:rStyle w:val="Hyperlink"/>
            <w:rFonts w:ascii="Times New Roman" w:eastAsia="Times New Roman" w:hAnsi="Times New Roman" w:cs="Times New Roman"/>
            <w:szCs w:val="24"/>
          </w:rPr>
          <w:t>e</w:t>
        </w:r>
        <w:r w:rsidR="00D87E8A" w:rsidRPr="008636E7">
          <w:rPr>
            <w:rStyle w:val="Hyperlink"/>
            <w:rFonts w:ascii="Times New Roman" w:eastAsia="Times New Roman" w:hAnsi="Times New Roman" w:cs="Times New Roman"/>
            <w:szCs w:val="24"/>
          </w:rPr>
          <w:t xml:space="preserve"> to participate</w:t>
        </w:r>
      </w:hyperlink>
      <w:r w:rsidR="00D87E8A" w:rsidRPr="003F497E">
        <w:rPr>
          <w:rFonts w:ascii="Times New Roman" w:eastAsia="Times New Roman" w:hAnsi="Times New Roman" w:cs="Times New Roman"/>
          <w:color w:val="45382B"/>
          <w:szCs w:val="24"/>
        </w:rPr>
        <w:t>.</w:t>
      </w:r>
    </w:p>
    <w:p w14:paraId="6E1095EE" w14:textId="1A2A557C" w:rsidR="00D87E8A" w:rsidRPr="00D3379F" w:rsidRDefault="002A26CB" w:rsidP="00D3379F">
      <w:pPr>
        <w:pStyle w:val="Heading1"/>
      </w:pPr>
      <w:r>
        <w:br w:type="column"/>
      </w:r>
      <w:r w:rsidR="00D87E8A" w:rsidRPr="00D3379F">
        <w:t>NSSE Foundational Documents and Results</w:t>
      </w:r>
    </w:p>
    <w:p w14:paraId="0D54CB11" w14:textId="77777777" w:rsidR="00D87E8A" w:rsidRPr="00D877D4" w:rsidRDefault="00D87E8A" w:rsidP="00D87E8A">
      <w:pPr>
        <w:spacing w:after="120" w:line="240" w:lineRule="auto"/>
        <w:outlineLvl w:val="2"/>
        <w:rPr>
          <w:rFonts w:ascii="Times New Roman" w:hAnsi="Times New Roman" w:cs="Times New Roman"/>
        </w:rPr>
      </w:pPr>
      <w:r w:rsidRPr="00D877D4">
        <w:rPr>
          <w:rFonts w:ascii="Times New Roman" w:hAnsi="Times New Roman" w:cs="Times New Roman"/>
        </w:rPr>
        <w:t xml:space="preserve">These resources offer foundational materials about NSSE and annual results. </w:t>
      </w:r>
    </w:p>
    <w:p w14:paraId="08FF0B8B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35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Conceptu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a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l Framework</w:t>
        </w:r>
      </w:hyperlink>
    </w:p>
    <w:p w14:paraId="3B6A8819" w14:textId="77777777" w:rsidR="00D87E8A" w:rsidRPr="00D25CDD" w:rsidRDefault="00D87E8A" w:rsidP="00D87E8A">
      <w:pPr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D25CDD">
        <w:rPr>
          <w:rFonts w:ascii="Times New Roman" w:eastAsia="Times New Roman" w:hAnsi="Times New Roman" w:cs="Times New Roman"/>
          <w:color w:val="45382B"/>
          <w:szCs w:val="24"/>
        </w:rPr>
        <w:t>Introduces the concept of student engagement and the origins and develop</w:t>
      </w:r>
      <w:r>
        <w:rPr>
          <w:rFonts w:ascii="Times New Roman" w:eastAsia="Times New Roman" w:hAnsi="Times New Roman" w:cs="Times New Roman"/>
          <w:color w:val="45382B"/>
          <w:szCs w:val="24"/>
        </w:rPr>
        <w:t>ments in NSSE’s 20-year history.</w:t>
      </w:r>
    </w:p>
    <w:p w14:paraId="00F3EE31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36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Psychomet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r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ic Portfolio</w:t>
        </w:r>
      </w:hyperlink>
    </w:p>
    <w:p w14:paraId="29058FBD" w14:textId="77777777" w:rsidR="00D87E8A" w:rsidRPr="00D25CDD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D25CDD">
        <w:rPr>
          <w:rFonts w:ascii="Times New Roman" w:eastAsia="Times New Roman" w:hAnsi="Times New Roman" w:cs="Times New Roman"/>
          <w:color w:val="45382B"/>
          <w:szCs w:val="24"/>
        </w:rPr>
        <w:t>A collection of evidences developed by NSSE to support the uses and</w:t>
      </w:r>
      <w:r w:rsidRPr="00D25CDD">
        <w:rPr>
          <w:rFonts w:ascii="Times New Roman" w:eastAsia="Times New Roman" w:hAnsi="Times New Roman" w:cs="Times New Roman"/>
          <w:b/>
          <w:color w:val="45382B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5382B"/>
          <w:szCs w:val="24"/>
        </w:rPr>
        <w:t>interpretations of results</w:t>
      </w:r>
    </w:p>
    <w:p w14:paraId="55681981" w14:textId="77777777" w:rsidR="00D87E8A" w:rsidRPr="004705A3" w:rsidRDefault="003324C6" w:rsidP="00D3379F">
      <w:pPr>
        <w:pStyle w:val="Heading2"/>
        <w:rPr>
          <w:rFonts w:ascii="Calibri" w:hAnsi="Calibri" w:cs="Calibri"/>
          <w:color w:val="002D5F"/>
        </w:rPr>
      </w:pPr>
      <w:hyperlink r:id="rId37" w:history="1"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 xml:space="preserve">Response 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R</w:t>
        </w:r>
        <w:r w:rsidR="00D87E8A" w:rsidRPr="000902A1">
          <w:rPr>
            <w:rStyle w:val="Hyperlink"/>
            <w:rFonts w:ascii="Calibri" w:hAnsi="Calibri" w:cs="Calibri"/>
            <w:color w:val="002D5F" w:themeColor="accent1"/>
          </w:rPr>
          <w:t>ates: FAQ</w:t>
        </w:r>
      </w:hyperlink>
    </w:p>
    <w:p w14:paraId="15A75906" w14:textId="77777777" w:rsidR="00D87E8A" w:rsidRPr="00D25CDD" w:rsidRDefault="00D87E8A" w:rsidP="00D87E8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45382B"/>
          <w:szCs w:val="24"/>
        </w:rPr>
      </w:pPr>
      <w:r w:rsidRPr="00D25CDD">
        <w:rPr>
          <w:rFonts w:ascii="Times New Roman" w:eastAsia="Times New Roman" w:hAnsi="Times New Roman" w:cs="Times New Roman"/>
          <w:color w:val="45382B"/>
          <w:szCs w:val="24"/>
        </w:rPr>
        <w:t xml:space="preserve">Answers to commonly asked questions about response rates </w:t>
      </w:r>
      <w:r>
        <w:rPr>
          <w:rFonts w:ascii="Times New Roman" w:eastAsia="Times New Roman" w:hAnsi="Times New Roman" w:cs="Times New Roman"/>
          <w:color w:val="45382B"/>
          <w:szCs w:val="24"/>
        </w:rPr>
        <w:t>and interpreting survey results.</w:t>
      </w:r>
    </w:p>
    <w:p w14:paraId="500EED3B" w14:textId="77777777" w:rsidR="00D87E8A" w:rsidRPr="00D3379F" w:rsidRDefault="003324C6" w:rsidP="00D3379F">
      <w:pPr>
        <w:pStyle w:val="Heading2"/>
        <w:rPr>
          <w:rFonts w:ascii="Calibri" w:hAnsi="Calibri" w:cs="Calibri"/>
          <w:b w:val="0"/>
          <w:bCs w:val="0"/>
          <w:color w:val="002D5F"/>
        </w:rPr>
      </w:pPr>
      <w:hyperlink r:id="rId38" w:history="1">
        <w:r w:rsidR="00D87E8A" w:rsidRPr="00D3379F">
          <w:rPr>
            <w:rStyle w:val="Heading2Char"/>
            <w:b/>
            <w:bCs/>
          </w:rPr>
          <w:t>Annual R</w:t>
        </w:r>
        <w:r w:rsidR="00D87E8A" w:rsidRPr="00D3379F">
          <w:rPr>
            <w:rStyle w:val="Heading2Char"/>
            <w:b/>
            <w:bCs/>
          </w:rPr>
          <w:t>e</w:t>
        </w:r>
        <w:r w:rsidR="00D87E8A" w:rsidRPr="00D3379F">
          <w:rPr>
            <w:rStyle w:val="Heading2Char"/>
            <w:b/>
            <w:bCs/>
          </w:rPr>
          <w:t>sults: Engagement Insights</w:t>
        </w:r>
      </w:hyperlink>
    </w:p>
    <w:p w14:paraId="67AFD728" w14:textId="77777777" w:rsidR="00D87E8A" w:rsidRPr="009378E0" w:rsidRDefault="00D87E8A" w:rsidP="00D87E8A">
      <w:pPr>
        <w:widowControl w:val="0"/>
        <w:spacing w:after="240" w:line="240" w:lineRule="auto"/>
        <w:rPr>
          <w:rFonts w:ascii="Times New Roman" w:hAnsi="Times New Roman" w:cs="Times New Roman"/>
        </w:rPr>
      </w:pPr>
      <w:r w:rsidRPr="009378E0">
        <w:rPr>
          <w:rFonts w:ascii="Times New Roman" w:hAnsi="Times New Roman" w:cs="Times New Roman"/>
          <w:i/>
        </w:rPr>
        <w:t>Engagement Insights: Survey Findings on the Quality of Undergraduate Education</w:t>
      </w:r>
      <w:r w:rsidRPr="009378E0">
        <w:rPr>
          <w:rFonts w:ascii="Times New Roman" w:hAnsi="Times New Roman" w:cs="Times New Roman"/>
        </w:rPr>
        <w:t xml:space="preserve"> is a yearly publication of new findings and approaches to the</w:t>
      </w:r>
      <w:r>
        <w:rPr>
          <w:rFonts w:ascii="Times New Roman" w:hAnsi="Times New Roman" w:cs="Times New Roman"/>
        </w:rPr>
        <w:t xml:space="preserve"> data, including Faculty Insight</w:t>
      </w:r>
      <w:r w:rsidRPr="009378E0">
        <w:rPr>
          <w:rFonts w:ascii="Times New Roman" w:hAnsi="Times New Roman" w:cs="Times New Roman"/>
        </w:rPr>
        <w:t>s, new examples of institutional data use.</w:t>
      </w:r>
    </w:p>
    <w:p w14:paraId="59D89F75" w14:textId="77777777" w:rsidR="002A26CB" w:rsidRDefault="002A26CB" w:rsidP="002A26CB">
      <w:pPr>
        <w:spacing w:after="0"/>
      </w:pPr>
    </w:p>
    <w:p w14:paraId="5FDE1ADB" w14:textId="08810CE7" w:rsidR="00D87E8A" w:rsidRPr="004705A3" w:rsidRDefault="00D87E8A" w:rsidP="00D3379F">
      <w:pPr>
        <w:pStyle w:val="Heading1"/>
      </w:pPr>
      <w:r>
        <w:t>Contact u</w:t>
      </w:r>
      <w:r w:rsidRPr="004705A3">
        <w:t>s!</w:t>
      </w:r>
    </w:p>
    <w:p w14:paraId="66B93107" w14:textId="77777777" w:rsidR="00D87E8A" w:rsidRDefault="00D87E8A" w:rsidP="00D87E8A">
      <w:pPr>
        <w:spacing w:after="0" w:line="240" w:lineRule="auto"/>
        <w:rPr>
          <w:rFonts w:ascii="Times New Roman" w:hAnsi="Times New Roman" w:cs="Times New Roman"/>
        </w:rPr>
      </w:pPr>
      <w:r w:rsidRPr="00D25CDD">
        <w:rPr>
          <w:rFonts w:ascii="Times New Roman" w:hAnsi="Times New Roman" w:cs="Times New Roman"/>
        </w:rPr>
        <w:t>NSSE staff are a great</w:t>
      </w:r>
      <w:r>
        <w:rPr>
          <w:rFonts w:ascii="Times New Roman" w:hAnsi="Times New Roman" w:cs="Times New Roman"/>
        </w:rPr>
        <w:t xml:space="preserve"> resource to help you with any q</w:t>
      </w:r>
      <w:r w:rsidRPr="00D25CDD">
        <w:rPr>
          <w:rFonts w:ascii="Times New Roman" w:hAnsi="Times New Roman" w:cs="Times New Roman"/>
        </w:rPr>
        <w:t>uestions about making use of your data and reports.</w:t>
      </w:r>
      <w:r>
        <w:rPr>
          <w:rFonts w:ascii="Times New Roman" w:hAnsi="Times New Roman" w:cs="Times New Roman"/>
        </w:rPr>
        <w:t xml:space="preserve"> </w:t>
      </w:r>
    </w:p>
    <w:p w14:paraId="2899FE3B" w14:textId="77777777" w:rsidR="000902A1" w:rsidRDefault="003324C6" w:rsidP="00D87E8A">
      <w:pPr>
        <w:spacing w:after="0" w:line="240" w:lineRule="auto"/>
        <w:rPr>
          <w:rFonts w:ascii="Times New Roman" w:hAnsi="Times New Roman" w:cs="Times New Roman"/>
        </w:rPr>
        <w:sectPr w:rsidR="000902A1" w:rsidSect="000902A1">
          <w:type w:val="continuous"/>
          <w:pgSz w:w="12240" w:h="15840" w:code="1"/>
          <w:pgMar w:top="1440" w:right="576" w:bottom="576" w:left="720" w:header="432" w:footer="432" w:gutter="0"/>
          <w:cols w:num="2" w:sep="1" w:space="576"/>
          <w:docGrid w:linePitch="360"/>
        </w:sectPr>
      </w:pPr>
      <w:hyperlink r:id="rId39" w:history="1">
        <w:r w:rsidR="00D87E8A" w:rsidRPr="009378E0">
          <w:rPr>
            <w:rStyle w:val="Hyperlink"/>
            <w:rFonts w:ascii="Times New Roman" w:hAnsi="Times New Roman" w:cs="Times New Roman"/>
          </w:rPr>
          <w:t>Send us an em</w:t>
        </w:r>
        <w:r w:rsidR="00D87E8A" w:rsidRPr="009378E0">
          <w:rPr>
            <w:rStyle w:val="Hyperlink"/>
            <w:rFonts w:ascii="Times New Roman" w:hAnsi="Times New Roman" w:cs="Times New Roman"/>
          </w:rPr>
          <w:t>a</w:t>
        </w:r>
        <w:r w:rsidR="00D87E8A" w:rsidRPr="009378E0">
          <w:rPr>
            <w:rStyle w:val="Hyperlink"/>
            <w:rFonts w:ascii="Times New Roman" w:hAnsi="Times New Roman" w:cs="Times New Roman"/>
          </w:rPr>
          <w:t>il</w:t>
        </w:r>
      </w:hyperlink>
      <w:r w:rsidR="00D87E8A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4"/>
      </w:tblGrid>
      <w:tr w:rsidR="00D87E8A" w14:paraId="62554DA9" w14:textId="77777777" w:rsidTr="00DD2E65">
        <w:trPr>
          <w:trHeight w:val="315"/>
        </w:trPr>
        <w:tc>
          <w:tcPr>
            <w:tcW w:w="10934" w:type="dxa"/>
            <w:tcBorders>
              <w:top w:val="nil"/>
              <w:left w:val="nil"/>
              <w:bottom w:val="nil"/>
              <w:right w:val="nil"/>
            </w:tcBorders>
            <w:shd w:val="clear" w:color="auto" w:fill="D8E5F8" w:themeFill="accent4" w:themeFillTint="33"/>
          </w:tcPr>
          <w:p w14:paraId="59EE93B7" w14:textId="4C6626D0" w:rsidR="00D87E8A" w:rsidRPr="004C6469" w:rsidRDefault="00D87E8A" w:rsidP="00DD2E65">
            <w:pPr>
              <w:spacing w:before="60"/>
              <w:jc w:val="center"/>
              <w:rPr>
                <w:rFonts w:ascii="Calibri" w:hAnsi="Calibri" w:cs="Calibri"/>
                <w:b/>
                <w:bCs/>
                <w:color w:val="002D5F"/>
                <w:sz w:val="15"/>
                <w:szCs w:val="15"/>
              </w:rPr>
            </w:pPr>
            <w:r w:rsidRPr="004C6469">
              <w:rPr>
                <w:rFonts w:ascii="Calibri" w:hAnsi="Calibri" w:cs="Calibri"/>
                <w:b/>
                <w:bCs/>
                <w:color w:val="002D5F"/>
                <w:sz w:val="15"/>
                <w:szCs w:val="15"/>
              </w:rPr>
              <w:t xml:space="preserve">Center for Postsecondary Research • Indiana University School of Education • </w:t>
            </w:r>
            <w:r>
              <w:rPr>
                <w:rFonts w:ascii="Calibri" w:hAnsi="Calibri" w:cs="Calibri"/>
                <w:b/>
                <w:bCs/>
                <w:color w:val="002D5F"/>
                <w:sz w:val="15"/>
                <w:szCs w:val="15"/>
              </w:rPr>
              <w:t>201 N. Rose Ave.</w:t>
            </w:r>
            <w:r w:rsidRPr="004C6469">
              <w:rPr>
                <w:rFonts w:ascii="Calibri" w:hAnsi="Calibri" w:cs="Calibri"/>
                <w:b/>
                <w:bCs/>
                <w:color w:val="002D5F"/>
                <w:sz w:val="15"/>
                <w:szCs w:val="15"/>
              </w:rPr>
              <w:t xml:space="preserve"> • Bloomington, IN 474</w:t>
            </w:r>
            <w:r>
              <w:rPr>
                <w:rFonts w:ascii="Calibri" w:hAnsi="Calibri" w:cs="Calibri"/>
                <w:b/>
                <w:bCs/>
                <w:color w:val="002D5F"/>
                <w:sz w:val="15"/>
                <w:szCs w:val="15"/>
              </w:rPr>
              <w:t>05</w:t>
            </w:r>
          </w:p>
          <w:p w14:paraId="30A5C3CD" w14:textId="12D95086" w:rsidR="00D87E8A" w:rsidRPr="00EC381F" w:rsidRDefault="00D87E8A" w:rsidP="00DD2E65">
            <w:pPr>
              <w:spacing w:after="80"/>
              <w:jc w:val="center"/>
              <w:rPr>
                <w:rFonts w:ascii="Calibri" w:hAnsi="Calibri" w:cs="Calibri"/>
                <w:color w:val="002D5F" w:themeColor="accent1"/>
                <w:sz w:val="15"/>
                <w:szCs w:val="15"/>
              </w:rPr>
            </w:pPr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812-856-5824 | </w:t>
            </w:r>
            <w:hyperlink r:id="rId40" w:history="1">
              <w:r w:rsidRPr="00835DC4">
                <w:rPr>
                  <w:rStyle w:val="Hyperlink"/>
                  <w:rFonts w:ascii="Calibri" w:hAnsi="Calibri" w:cs="Calibri"/>
                  <w:sz w:val="15"/>
                  <w:szCs w:val="15"/>
                </w:rPr>
                <w:t>nsse@indi</w:t>
              </w:r>
              <w:r w:rsidRPr="00835DC4">
                <w:rPr>
                  <w:rStyle w:val="Hyperlink"/>
                  <w:rFonts w:ascii="Calibri" w:hAnsi="Calibri" w:cs="Calibri"/>
                  <w:sz w:val="15"/>
                  <w:szCs w:val="15"/>
                </w:rPr>
                <w:t>a</w:t>
              </w:r>
              <w:r w:rsidRPr="00835DC4">
                <w:rPr>
                  <w:rStyle w:val="Hyperlink"/>
                  <w:rFonts w:ascii="Calibri" w:hAnsi="Calibri" w:cs="Calibri"/>
                  <w:sz w:val="15"/>
                  <w:szCs w:val="15"/>
                </w:rPr>
                <w:t>na.edu</w:t>
              </w:r>
            </w:hyperlink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 | </w:t>
            </w:r>
            <w:hyperlink r:id="rId41" w:history="1">
              <w:r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n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sse.in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d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iana.edu</w:t>
              </w:r>
            </w:hyperlink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 | Twitter: </w:t>
            </w:r>
            <w:hyperlink r:id="rId42" w:history="1"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@NSS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E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survey</w:t>
              </w:r>
            </w:hyperlink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, </w:t>
            </w:r>
            <w:hyperlink r:id="rId43" w:history="1"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@NSSE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i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nstitute</w:t>
              </w:r>
            </w:hyperlink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 | Facebook: </w:t>
            </w:r>
            <w:hyperlink r:id="rId44" w:history="1"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@NSS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E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survey</w:t>
              </w:r>
            </w:hyperlink>
            <w:r w:rsidRPr="001A399D">
              <w:rPr>
                <w:rFonts w:ascii="Calibri" w:hAnsi="Calibri" w:cs="Calibri"/>
                <w:color w:val="002D5F" w:themeColor="accent1"/>
                <w:sz w:val="15"/>
                <w:szCs w:val="15"/>
              </w:rPr>
              <w:t xml:space="preserve"> | Blog: </w:t>
            </w:r>
            <w:hyperlink r:id="rId45" w:history="1"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NSSE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s</w:t>
              </w:r>
              <w:r w:rsidRPr="001A399D">
                <w:rPr>
                  <w:rStyle w:val="Hyperlink"/>
                  <w:rFonts w:ascii="Calibri" w:hAnsi="Calibri" w:cs="Calibri"/>
                  <w:color w:val="002D5F" w:themeColor="accent1"/>
                  <w:sz w:val="15"/>
                  <w:szCs w:val="15"/>
                  <w:u w:val="none"/>
                </w:rPr>
                <w:t>ightings.indiana.edu</w:t>
              </w:r>
            </w:hyperlink>
          </w:p>
        </w:tc>
      </w:tr>
    </w:tbl>
    <w:p w14:paraId="7D914374" w14:textId="7B1F2161" w:rsidR="00D87E8A" w:rsidRDefault="00D87E8A" w:rsidP="00D87E8A">
      <w:pPr>
        <w:tabs>
          <w:tab w:val="left" w:pos="1450"/>
        </w:tabs>
        <w:spacing w:after="0" w:line="240" w:lineRule="auto"/>
        <w:rPr>
          <w:rFonts w:ascii="Times New Roman" w:hAnsi="Times New Roman" w:cs="Times New Roman"/>
          <w:b/>
          <w:color w:val="417FDD" w:themeColor="accent4"/>
          <w:sz w:val="21"/>
          <w:szCs w:val="21"/>
        </w:rPr>
      </w:pPr>
      <w:r>
        <w:rPr>
          <w:rFonts w:ascii="Times New Roman" w:hAnsi="Times New Roman" w:cs="Times New Roman"/>
          <w:b/>
          <w:color w:val="417FDD" w:themeColor="accent4"/>
          <w:sz w:val="21"/>
          <w:szCs w:val="21"/>
        </w:rPr>
        <w:tab/>
      </w:r>
    </w:p>
    <w:sectPr w:rsidR="00D87E8A" w:rsidSect="007B6A37">
      <w:type w:val="continuous"/>
      <w:pgSz w:w="12240" w:h="15840" w:code="1"/>
      <w:pgMar w:top="1440" w:right="576" w:bottom="576" w:left="720" w:header="432" w:footer="432" w:gutter="0"/>
      <w:cols w:sep="1" w:space="49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EBC04" w14:textId="77777777" w:rsidR="003324C6" w:rsidRDefault="003324C6" w:rsidP="00584283">
      <w:pPr>
        <w:spacing w:after="0" w:line="240" w:lineRule="auto"/>
      </w:pPr>
      <w:r>
        <w:separator/>
      </w:r>
    </w:p>
  </w:endnote>
  <w:endnote w:type="continuationSeparator" w:id="0">
    <w:p w14:paraId="455618A9" w14:textId="77777777" w:rsidR="003324C6" w:rsidRDefault="003324C6" w:rsidP="005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624B6" w14:textId="4F45C3BC" w:rsidR="00200EE3" w:rsidRPr="00344988" w:rsidRDefault="00200EE3" w:rsidP="00200EE3">
    <w:pPr>
      <w:widowControl w:val="0"/>
      <w:tabs>
        <w:tab w:val="left" w:pos="10350"/>
      </w:tabs>
      <w:rPr>
        <w:rFonts w:ascii="Calibri" w:hAnsi="Calibri" w:cs="Calibri"/>
        <w:sz w:val="16"/>
        <w:szCs w:val="18"/>
      </w:rPr>
    </w:pPr>
    <w:r w:rsidRPr="00344988">
      <w:rPr>
        <w:rFonts w:ascii="Calibri" w:hAnsi="Calibri" w:cs="Calibri"/>
        <w:sz w:val="16"/>
        <w:szCs w:val="18"/>
      </w:rPr>
      <w:t xml:space="preserve">2  </w:t>
    </w:r>
    <w:r w:rsidRPr="00344988">
      <w:rPr>
        <w:rFonts w:ascii="Calibri" w:hAnsi="Calibri" w:cs="Calibri"/>
        <w:b/>
        <w:bCs/>
        <w:sz w:val="16"/>
        <w:szCs w:val="18"/>
      </w:rPr>
      <w:t xml:space="preserve">•  </w:t>
    </w:r>
    <w:r w:rsidR="00D87E8A">
      <w:rPr>
        <w:rFonts w:ascii="Calibri" w:hAnsi="Calibri" w:cs="Calibri"/>
        <w:sz w:val="16"/>
        <w:szCs w:val="18"/>
      </w:rPr>
      <w:t xml:space="preserve">NSSE Guide to Data Report Resources </w:t>
    </w:r>
    <w:r w:rsidR="00D87E8A">
      <w:rPr>
        <w:rFonts w:ascii="Calibri" w:hAnsi="Calibri" w:cs="Calibri"/>
        <w:sz w:val="16"/>
        <w:szCs w:val="18"/>
      </w:rPr>
      <w:tab/>
      <w:t>8-4</w:t>
    </w:r>
    <w:r>
      <w:rPr>
        <w:rFonts w:ascii="Calibri" w:hAnsi="Calibri" w:cs="Calibri"/>
        <w:sz w:val="16"/>
        <w:szCs w:val="18"/>
      </w:rPr>
      <w:t>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13518" w14:textId="77777777" w:rsidR="003324C6" w:rsidRDefault="003324C6" w:rsidP="00584283">
      <w:pPr>
        <w:spacing w:after="0" w:line="240" w:lineRule="auto"/>
      </w:pPr>
      <w:r>
        <w:separator/>
      </w:r>
    </w:p>
  </w:footnote>
  <w:footnote w:type="continuationSeparator" w:id="0">
    <w:p w14:paraId="363CDAF7" w14:textId="77777777" w:rsidR="003324C6" w:rsidRDefault="003324C6" w:rsidP="00584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C7F83"/>
    <w:multiLevelType w:val="hybridMultilevel"/>
    <w:tmpl w:val="2C80A39A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" w15:restartNumberingAfterBreak="0">
    <w:nsid w:val="40912F3E"/>
    <w:multiLevelType w:val="hybridMultilevel"/>
    <w:tmpl w:val="32C4F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14D02"/>
    <w:multiLevelType w:val="hybridMultilevel"/>
    <w:tmpl w:val="00CA8326"/>
    <w:lvl w:ilvl="0" w:tplc="814254BC">
      <w:numFmt w:val="bullet"/>
      <w:lvlText w:val="·"/>
      <w:lvlJc w:val="left"/>
      <w:pPr>
        <w:ind w:left="5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" w15:restartNumberingAfterBreak="0">
    <w:nsid w:val="774B47C7"/>
    <w:multiLevelType w:val="hybridMultilevel"/>
    <w:tmpl w:val="E7F2D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A7"/>
    <w:rsid w:val="00016C05"/>
    <w:rsid w:val="00022EB0"/>
    <w:rsid w:val="00050B11"/>
    <w:rsid w:val="000902A1"/>
    <w:rsid w:val="00147F4F"/>
    <w:rsid w:val="001601A6"/>
    <w:rsid w:val="00160773"/>
    <w:rsid w:val="00161F14"/>
    <w:rsid w:val="00170D18"/>
    <w:rsid w:val="00192059"/>
    <w:rsid w:val="001A399D"/>
    <w:rsid w:val="001C4A0D"/>
    <w:rsid w:val="001E6916"/>
    <w:rsid w:val="00200EE3"/>
    <w:rsid w:val="00222101"/>
    <w:rsid w:val="0023250E"/>
    <w:rsid w:val="00264642"/>
    <w:rsid w:val="00276A51"/>
    <w:rsid w:val="00284F34"/>
    <w:rsid w:val="002900DB"/>
    <w:rsid w:val="002A1153"/>
    <w:rsid w:val="002A26CB"/>
    <w:rsid w:val="002B42F1"/>
    <w:rsid w:val="002C0DF1"/>
    <w:rsid w:val="002C39A5"/>
    <w:rsid w:val="002F2D33"/>
    <w:rsid w:val="0030553B"/>
    <w:rsid w:val="00324BA2"/>
    <w:rsid w:val="00326DEF"/>
    <w:rsid w:val="003324C6"/>
    <w:rsid w:val="00344988"/>
    <w:rsid w:val="00361A59"/>
    <w:rsid w:val="00362D16"/>
    <w:rsid w:val="00377EA5"/>
    <w:rsid w:val="00390F20"/>
    <w:rsid w:val="003B2C4B"/>
    <w:rsid w:val="003B2F6D"/>
    <w:rsid w:val="003B6609"/>
    <w:rsid w:val="003C6BB3"/>
    <w:rsid w:val="003F497E"/>
    <w:rsid w:val="004167FD"/>
    <w:rsid w:val="00417365"/>
    <w:rsid w:val="00435D8B"/>
    <w:rsid w:val="00445FBC"/>
    <w:rsid w:val="004705A3"/>
    <w:rsid w:val="0047287E"/>
    <w:rsid w:val="00481EEA"/>
    <w:rsid w:val="00485ADB"/>
    <w:rsid w:val="004B2B70"/>
    <w:rsid w:val="004C30E7"/>
    <w:rsid w:val="00560B1F"/>
    <w:rsid w:val="0057552B"/>
    <w:rsid w:val="00584283"/>
    <w:rsid w:val="00587CDF"/>
    <w:rsid w:val="005A1225"/>
    <w:rsid w:val="005E2374"/>
    <w:rsid w:val="006239CE"/>
    <w:rsid w:val="0063370B"/>
    <w:rsid w:val="00633E61"/>
    <w:rsid w:val="00634F73"/>
    <w:rsid w:val="00654377"/>
    <w:rsid w:val="0067360A"/>
    <w:rsid w:val="0067750A"/>
    <w:rsid w:val="006B17C4"/>
    <w:rsid w:val="006B60C7"/>
    <w:rsid w:val="006E0805"/>
    <w:rsid w:val="006E6EB5"/>
    <w:rsid w:val="007126C2"/>
    <w:rsid w:val="007172E1"/>
    <w:rsid w:val="00731A16"/>
    <w:rsid w:val="0073735C"/>
    <w:rsid w:val="007521D0"/>
    <w:rsid w:val="00762AA0"/>
    <w:rsid w:val="00771830"/>
    <w:rsid w:val="007B111E"/>
    <w:rsid w:val="007B6A37"/>
    <w:rsid w:val="00826842"/>
    <w:rsid w:val="00835CA7"/>
    <w:rsid w:val="0084293F"/>
    <w:rsid w:val="008459E0"/>
    <w:rsid w:val="008636E7"/>
    <w:rsid w:val="00865EE1"/>
    <w:rsid w:val="008731FE"/>
    <w:rsid w:val="0088014C"/>
    <w:rsid w:val="008A6153"/>
    <w:rsid w:val="008C2B68"/>
    <w:rsid w:val="008C5D97"/>
    <w:rsid w:val="008E372F"/>
    <w:rsid w:val="00915BB8"/>
    <w:rsid w:val="009378E0"/>
    <w:rsid w:val="009674C9"/>
    <w:rsid w:val="00970B9D"/>
    <w:rsid w:val="00970CD3"/>
    <w:rsid w:val="0099610C"/>
    <w:rsid w:val="009A5AB6"/>
    <w:rsid w:val="009F62E4"/>
    <w:rsid w:val="00A21B5A"/>
    <w:rsid w:val="00A64ED9"/>
    <w:rsid w:val="00A754CC"/>
    <w:rsid w:val="00AB17E7"/>
    <w:rsid w:val="00B7263F"/>
    <w:rsid w:val="00B75076"/>
    <w:rsid w:val="00B8421F"/>
    <w:rsid w:val="00B876A8"/>
    <w:rsid w:val="00C53EFD"/>
    <w:rsid w:val="00C56F8F"/>
    <w:rsid w:val="00C61F29"/>
    <w:rsid w:val="00C6536F"/>
    <w:rsid w:val="00C74CF6"/>
    <w:rsid w:val="00C8549C"/>
    <w:rsid w:val="00C8682F"/>
    <w:rsid w:val="00C95801"/>
    <w:rsid w:val="00CF6E5A"/>
    <w:rsid w:val="00D06900"/>
    <w:rsid w:val="00D22F88"/>
    <w:rsid w:val="00D25CDD"/>
    <w:rsid w:val="00D3379F"/>
    <w:rsid w:val="00D877D4"/>
    <w:rsid w:val="00D87E8A"/>
    <w:rsid w:val="00DA2A00"/>
    <w:rsid w:val="00DC34E6"/>
    <w:rsid w:val="00E66467"/>
    <w:rsid w:val="00E84DD7"/>
    <w:rsid w:val="00EA4358"/>
    <w:rsid w:val="00EC381F"/>
    <w:rsid w:val="00ED1248"/>
    <w:rsid w:val="00F23EF1"/>
    <w:rsid w:val="00FA31DC"/>
    <w:rsid w:val="00FC1309"/>
    <w:rsid w:val="00FD5B83"/>
    <w:rsid w:val="00FD5CE3"/>
    <w:rsid w:val="00FE3798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37C22"/>
  <w15:chartTrackingRefBased/>
  <w15:docId w15:val="{D2A2C9CC-AB09-44D8-8591-2B979A57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79F"/>
    <w:pPr>
      <w:widowControl w:val="0"/>
      <w:spacing w:after="40" w:line="240" w:lineRule="auto"/>
      <w:outlineLvl w:val="0"/>
    </w:pPr>
    <w:rPr>
      <w:rFonts w:ascii="Calibri" w:hAnsi="Calibri" w:cs="Calibri"/>
      <w:b/>
      <w:bCs/>
      <w:color w:val="7A1A57" w:themeColor="accent2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79F"/>
    <w:pPr>
      <w:spacing w:after="40" w:line="240" w:lineRule="auto"/>
      <w:outlineLvl w:val="1"/>
    </w:pPr>
    <w:rPr>
      <w:b/>
      <w:bCs/>
      <w:color w:val="002D5F" w:themeColor="accent1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79F"/>
    <w:rPr>
      <w:rFonts w:ascii="Calibri" w:hAnsi="Calibri" w:cs="Calibri"/>
      <w:b/>
      <w:bCs/>
      <w:color w:val="7A1A57" w:themeColor="accent2"/>
      <w:sz w:val="38"/>
      <w:szCs w:val="38"/>
    </w:rPr>
  </w:style>
  <w:style w:type="paragraph" w:styleId="BodyText">
    <w:name w:val="Body Text"/>
    <w:link w:val="BodyTextChar"/>
    <w:uiPriority w:val="99"/>
    <w:unhideWhenUsed/>
    <w:rsid w:val="00835CA7"/>
    <w:pPr>
      <w:spacing w:after="120" w:line="264" w:lineRule="auto"/>
    </w:pPr>
    <w:rPr>
      <w:rFonts w:ascii="Times New Roman" w:eastAsia="Times New Roman" w:hAnsi="Times New Roman" w:cs="Times New Roman"/>
      <w:color w:val="000000"/>
      <w:kern w:val="28"/>
      <w:sz w:val="27"/>
      <w:szCs w:val="20"/>
      <w14:ligatures w14:val="standard"/>
      <w14:cntxtAlts/>
    </w:rPr>
  </w:style>
  <w:style w:type="character" w:customStyle="1" w:styleId="BodyTextChar">
    <w:name w:val="Body Text Char"/>
    <w:basedOn w:val="DefaultParagraphFont"/>
    <w:link w:val="BodyText"/>
    <w:uiPriority w:val="99"/>
    <w:rsid w:val="00835CA7"/>
    <w:rPr>
      <w:rFonts w:ascii="Times New Roman" w:eastAsia="Times New Roman" w:hAnsi="Times New Roman" w:cs="Times New Roman"/>
      <w:color w:val="000000"/>
      <w:kern w:val="28"/>
      <w:sz w:val="27"/>
      <w:szCs w:val="20"/>
      <w14:ligatures w14:val="standard"/>
      <w14:cntxtAlts/>
    </w:rPr>
  </w:style>
  <w:style w:type="character" w:customStyle="1" w:styleId="Heading2Char">
    <w:name w:val="Heading 2 Char"/>
    <w:basedOn w:val="DefaultParagraphFont"/>
    <w:link w:val="Heading2"/>
    <w:uiPriority w:val="9"/>
    <w:rsid w:val="00D3379F"/>
    <w:rPr>
      <w:b/>
      <w:bCs/>
      <w:color w:val="002D5F" w:themeColor="accent1"/>
      <w:sz w:val="30"/>
      <w:szCs w:val="30"/>
      <w:u w:val="single"/>
    </w:rPr>
  </w:style>
  <w:style w:type="character" w:styleId="Hyperlink">
    <w:name w:val="Hyperlink"/>
    <w:basedOn w:val="DefaultParagraphFont"/>
    <w:uiPriority w:val="99"/>
    <w:unhideWhenUsed/>
    <w:rsid w:val="00835CA7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FC1309"/>
    <w:pPr>
      <w:widowControl w:val="0"/>
      <w:spacing w:before="480" w:line="420" w:lineRule="exact"/>
      <w:jc w:val="right"/>
    </w:pPr>
    <w:rPr>
      <w:rFonts w:ascii="Calibri" w:hAnsi="Calibri" w:cs="Calibri"/>
      <w:b/>
      <w:bCs/>
      <w:color w:val="002D5F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C1309"/>
    <w:rPr>
      <w:rFonts w:ascii="Calibri" w:hAnsi="Calibri" w:cs="Calibri"/>
      <w:b/>
      <w:bCs/>
      <w:color w:val="002D5F"/>
      <w:sz w:val="48"/>
      <w:szCs w:val="48"/>
    </w:rPr>
  </w:style>
  <w:style w:type="paragraph" w:styleId="ListParagraph">
    <w:name w:val="List Paragraph"/>
    <w:basedOn w:val="Normal"/>
    <w:uiPriority w:val="34"/>
    <w:qFormat/>
    <w:rsid w:val="00835C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5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07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4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283"/>
  </w:style>
  <w:style w:type="paragraph" w:styleId="Footer">
    <w:name w:val="footer"/>
    <w:basedOn w:val="Normal"/>
    <w:link w:val="FooterChar"/>
    <w:uiPriority w:val="99"/>
    <w:unhideWhenUsed/>
    <w:rsid w:val="00584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283"/>
  </w:style>
  <w:style w:type="table" w:styleId="TableGrid">
    <w:name w:val="Table Grid"/>
    <w:basedOn w:val="TableNormal"/>
    <w:uiPriority w:val="39"/>
    <w:rsid w:val="007B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A26C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A26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g"/><Relationship Id="rId18" Type="http://schemas.openxmlformats.org/officeDocument/2006/relationships/hyperlink" Target="https://nsse.indiana.edu/nsse/working-with-nsse-data/data-codebooks/index.html" TargetMode="External"/><Relationship Id="rId26" Type="http://schemas.openxmlformats.org/officeDocument/2006/relationships/hyperlink" Target="https://nsse.indiana.edu/support-resources/data-results-guides/accreditation-toolkits/index.html" TargetMode="External"/><Relationship Id="rId39" Type="http://schemas.openxmlformats.org/officeDocument/2006/relationships/hyperlink" Target="mailto:nsse@indiana.edu" TargetMode="External"/><Relationship Id="rId21" Type="http://schemas.openxmlformats.org/officeDocument/2006/relationships/hyperlink" Target="https://nsse.indiana.edu/support-resources/how-institutions-use-nsse-fsse-bcsse-data/index.html" TargetMode="External"/><Relationship Id="rId34" Type="http://schemas.openxmlformats.org/officeDocument/2006/relationships/hyperlink" Target="https://nsse.indiana.edu/support-resources/webinars/index.html" TargetMode="External"/><Relationship Id="rId42" Type="http://schemas.openxmlformats.org/officeDocument/2006/relationships/hyperlink" Target="https://twitter.com/nsseinstitute?lang=en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sse.indiana.edu/nsse/survey-instruments/engagement-indicators.html" TargetMode="External"/><Relationship Id="rId29" Type="http://schemas.openxmlformats.org/officeDocument/2006/relationships/hyperlink" Target="https://nsse.indiana.edu/research/publications-presentations/deep-practice-brief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hyperlink" Target="https://nsse.indiana.edu/nsse/working-with-nsse-data/syntax/index.html" TargetMode="External"/><Relationship Id="rId32" Type="http://schemas.openxmlformats.org/officeDocument/2006/relationships/image" Target="media/image5.png"/><Relationship Id="rId37" Type="http://schemas.openxmlformats.org/officeDocument/2006/relationships/hyperlink" Target="https://nsse.indiana.edu/nsse/psychometric-portfolio/responserate-faq.html" TargetMode="External"/><Relationship Id="rId40" Type="http://schemas.openxmlformats.org/officeDocument/2006/relationships/hyperlink" Target="mailto:nsse@indiana.edu" TargetMode="External"/><Relationship Id="rId45" Type="http://schemas.openxmlformats.org/officeDocument/2006/relationships/hyperlink" Target="https://nssesightings.indiana.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se.indiana.edu/nsse/survey-instruments/index.html" TargetMode="External"/><Relationship Id="rId23" Type="http://schemas.openxmlformats.org/officeDocument/2006/relationships/hyperlink" Target="https://nsse.indiana.edu/support-resources/how-institutions-use-nsse-fsse-bcsse-data/nsse-data-use-in-brief/index.html" TargetMode="External"/><Relationship Id="rId28" Type="http://schemas.openxmlformats.org/officeDocument/2006/relationships/hyperlink" Target="https://nsse.indiana.edu/support-resources/data-results-guides/sharing-and-disseminating-nsse-results/index.html" TargetMode="External"/><Relationship Id="rId36" Type="http://schemas.openxmlformats.org/officeDocument/2006/relationships/hyperlink" Target="https://nsse.indiana.edu/nsse/psychometric-portfolio/index.html" TargetMode="External"/><Relationship Id="rId10" Type="http://schemas.openxmlformats.org/officeDocument/2006/relationships/hyperlink" Target="https://websurv.indiana.edu/nsse/interface/login.cfm" TargetMode="External"/><Relationship Id="rId19" Type="http://schemas.openxmlformats.org/officeDocument/2006/relationships/hyperlink" Target="https://nsse.indiana.edu/nsse/administering-nsse/customizing-nsse/open-ended-prompts-and-students-comments-report.html" TargetMode="External"/><Relationship Id="rId31" Type="http://schemas.openxmlformats.org/officeDocument/2006/relationships/hyperlink" Target="https://nsse.indiana.edu/support-resources/webinars/index.html" TargetMode="External"/><Relationship Id="rId44" Type="http://schemas.openxmlformats.org/officeDocument/2006/relationships/hyperlink" Target="https://www.facebook.com/NSSEsurvey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sse.indiana.edu/nsse/reports-data/nsse-overview.html" TargetMode="External"/><Relationship Id="rId22" Type="http://schemas.openxmlformats.org/officeDocument/2006/relationships/hyperlink" Target="https://nsse.indiana.edu/support-resources/how-institutions-use-nsse-fsse-bcsse-data/lessons-from-the-field/index.html" TargetMode="External"/><Relationship Id="rId27" Type="http://schemas.openxmlformats.org/officeDocument/2006/relationships/hyperlink" Target="https://nsse.indiana.edu/support-resources/data-results-guides/guidelines-for-display-of-nsse-results/index.html" TargetMode="External"/><Relationship Id="rId30" Type="http://schemas.openxmlformats.org/officeDocument/2006/relationships/hyperlink" Target="https://nsse.indiana.edu/research/publications-presentations/index.html" TargetMode="External"/><Relationship Id="rId35" Type="http://schemas.openxmlformats.org/officeDocument/2006/relationships/hyperlink" Target="https://nsse.indiana.edu/nsse/psychometric-portfolio/conceptual-framework-new-version.html" TargetMode="External"/><Relationship Id="rId43" Type="http://schemas.openxmlformats.org/officeDocument/2006/relationships/hyperlink" Target="https://twitter.com/nsseinstitute?lang=en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nsse.indiana.edu/nsse/reports-data/report-builder/index.html" TargetMode="External"/><Relationship Id="rId17" Type="http://schemas.openxmlformats.org/officeDocument/2006/relationships/hyperlink" Target="https://nsse.indiana.edu/nsse/survey-instruments/high-impact-practices.html" TargetMode="External"/><Relationship Id="rId25" Type="http://schemas.openxmlformats.org/officeDocument/2006/relationships/hyperlink" Target="https://nsse.indiana.edu/nsse/working-with-nsse-data/nsse-data-users-guide-with-worksheets/index.html" TargetMode="External"/><Relationship Id="rId33" Type="http://schemas.openxmlformats.org/officeDocument/2006/relationships/image" Target="cid:image006.png@01D6697B.17084480" TargetMode="External"/><Relationship Id="rId38" Type="http://schemas.openxmlformats.org/officeDocument/2006/relationships/hyperlink" Target="https://nsse.indiana.edu/research/annual-results/index.html" TargetMode="External"/><Relationship Id="rId46" Type="http://schemas.openxmlformats.org/officeDocument/2006/relationships/fontTable" Target="fontTable.xml"/><Relationship Id="rId20" Type="http://schemas.openxmlformats.org/officeDocument/2006/relationships/image" Target="media/image4.jpg"/><Relationship Id="rId41" Type="http://schemas.openxmlformats.org/officeDocument/2006/relationships/hyperlink" Target="http://nsse.indiana.edu/" TargetMode="External"/></Relationships>
</file>

<file path=word/theme/theme1.xml><?xml version="1.0" encoding="utf-8"?>
<a:theme xmlns:a="http://schemas.openxmlformats.org/drawingml/2006/main" name="Office Theme">
  <a:themeElements>
    <a:clrScheme name="nss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2D5F"/>
      </a:accent1>
      <a:accent2>
        <a:srgbClr val="7A1A57"/>
      </a:accent2>
      <a:accent3>
        <a:srgbClr val="EFAA22"/>
      </a:accent3>
      <a:accent4>
        <a:srgbClr val="417FDD"/>
      </a:accent4>
      <a:accent5>
        <a:srgbClr val="645950"/>
      </a:accent5>
      <a:accent6>
        <a:srgbClr val="8557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089B-2755-4E8A-B029-0BB3179D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Sarah B</dc:creator>
  <cp:keywords/>
  <dc:description/>
  <cp:lastModifiedBy>Gonyea, Robert Michael</cp:lastModifiedBy>
  <cp:revision>6</cp:revision>
  <cp:lastPrinted>2017-08-01T00:13:00Z</cp:lastPrinted>
  <dcterms:created xsi:type="dcterms:W3CDTF">2020-08-04T19:23:00Z</dcterms:created>
  <dcterms:modified xsi:type="dcterms:W3CDTF">2020-08-05T02:36:00Z</dcterms:modified>
</cp:coreProperties>
</file>